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177800</wp:posOffset>
                </wp:positionV>
                <wp:extent cx="5867400" cy="371475"/>
                <wp:effectExtent b="0" l="0" r="0" t="0"/>
                <wp:wrapTopAndBottom distB="0" distT="0"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417063" y="3599025"/>
                          <a:ext cx="5857875" cy="361950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8.999999761581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DISCIPLINA: INSTRUMENTALIDADE E COMPETÊNCIAS PROFISSIONAIS EM SERVIÇO SOCIAL 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177800</wp:posOffset>
                </wp:positionV>
                <wp:extent cx="5867400" cy="371475"/>
                <wp:effectExtent b="0" l="0" r="0" t="0"/>
                <wp:wrapTopAndBottom distB="0" distT="0"/>
                <wp:docPr id="3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Código: DSS7118</w:t>
        <w:tab/>
      </w:r>
      <w:r w:rsidDel="00000000" w:rsidR="00000000" w:rsidRPr="00000000">
        <w:rPr>
          <w:b w:val="1"/>
          <w:rtl w:val="0"/>
        </w:rPr>
        <w:t xml:space="preserve">Pré-requisito: </w:t>
      </w:r>
      <w:r w:rsidDel="00000000" w:rsidR="00000000" w:rsidRPr="00000000">
        <w:rPr>
          <w:rtl w:val="0"/>
        </w:rPr>
        <w:t xml:space="preserve">FHTM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561"/>
        </w:tabs>
        <w:spacing w:before="36" w:line="273" w:lineRule="auto"/>
        <w:ind w:right="2772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Turma: 05309</w:t>
        <w:tab/>
      </w:r>
      <w:r w:rsidDel="00000000" w:rsidR="00000000" w:rsidRPr="00000000">
        <w:rPr>
          <w:sz w:val="24"/>
          <w:szCs w:val="24"/>
          <w:rtl w:val="0"/>
        </w:rPr>
        <w:t xml:space="preserve">Fase: 5ª </w:t>
        <w:tab/>
        <w:tab/>
        <w:t xml:space="preserve">Semestre: 2024.2</w:t>
      </w:r>
    </w:p>
    <w:p w:rsidR="00000000" w:rsidDel="00000000" w:rsidP="00000000" w:rsidRDefault="00000000" w:rsidRPr="00000000" w14:paraId="00000005">
      <w:pPr>
        <w:shd w:fill="ffffff" w:val="clear"/>
        <w:tabs>
          <w:tab w:val="left" w:leader="none" w:pos="2561"/>
        </w:tabs>
        <w:spacing w:before="36" w:line="273" w:lineRule="auto"/>
        <w:ind w:right="3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Professora: </w:t>
      </w:r>
      <w:r w:rsidDel="00000000" w:rsidR="00000000" w:rsidRPr="00000000">
        <w:rPr>
          <w:sz w:val="24"/>
          <w:szCs w:val="24"/>
          <w:rtl w:val="0"/>
        </w:rPr>
        <w:t xml:space="preserve">Nicole Andrea Ballesteros Albornoz (</w:t>
      </w:r>
      <w:r w:rsidDel="00000000" w:rsidR="00000000" w:rsidRPr="00000000">
        <w:rPr>
          <w:b w:val="1"/>
          <w:sz w:val="24"/>
          <w:szCs w:val="24"/>
          <w:rtl w:val="0"/>
        </w:rPr>
        <w:t xml:space="preserve">e-mail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nicole.ballesteros@ufsc.br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6">
      <w:pPr>
        <w:shd w:fill="ffffff" w:val="clear"/>
        <w:tabs>
          <w:tab w:val="left" w:leader="none" w:pos="2561"/>
        </w:tabs>
        <w:spacing w:before="36" w:line="273" w:lineRule="auto"/>
        <w:ind w:right="2772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Horário: 6ª feiras - diurno – 8:20 /11:50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Atendimento aos estudantes: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mediante a agendamento prévio – moodle e/ou e-mail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PROGRAMA DE DISCIPLINA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5819775" cy="217170"/>
                <wp:effectExtent b="0" l="0" r="0" t="0"/>
                <wp:wrapTopAndBottom distB="0" distT="0"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40875" y="3676178"/>
                          <a:ext cx="5810250" cy="207645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EMENTA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5819775" cy="217170"/>
                <wp:effectExtent b="0" l="0" r="0" t="0"/>
                <wp:wrapTopAndBottom distB="0" distT="0"/>
                <wp:docPr id="3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9775" cy="217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widowControl w:val="1"/>
        <w:spacing w:line="360" w:lineRule="auto"/>
        <w:ind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Instrumentalidade, competências e intervenção profissional. As perspectivas teóricas e metodológicas na construção dos instrumentos de intervenção. Instrumentos e técnicas nos diferentes espaços de atuação profissional.</w:t>
      </w:r>
    </w:p>
    <w:p w:rsidR="00000000" w:rsidDel="00000000" w:rsidP="00000000" w:rsidRDefault="00000000" w:rsidRPr="00000000" w14:paraId="0000000C">
      <w:pPr>
        <w:widowControl w:val="1"/>
        <w:spacing w:line="360" w:lineRule="auto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177800</wp:posOffset>
                </wp:positionV>
                <wp:extent cx="5819775" cy="217170"/>
                <wp:effectExtent b="0" l="0" r="0" t="0"/>
                <wp:wrapTopAndBottom distB="0" distT="0"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440875" y="3676178"/>
                          <a:ext cx="5810250" cy="207645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OBJETIVOS GERAL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177800</wp:posOffset>
                </wp:positionV>
                <wp:extent cx="5819775" cy="217170"/>
                <wp:effectExtent b="0" l="0" r="0" t="0"/>
                <wp:wrapTopAndBottom distB="0" distT="0"/>
                <wp:docPr id="3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9775" cy="217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widowControl w:val="1"/>
        <w:spacing w:line="360" w:lineRule="auto"/>
        <w:ind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Desenvolver reflexão crítica sobre a apropriação da instrumentalidade e competências, com ênfase no instrumental-técnico construída pelo Serviço Social a partir de seus fundamentos teórico-metodológicos.</w:t>
      </w:r>
    </w:p>
    <w:p w:rsidR="00000000" w:rsidDel="00000000" w:rsidP="00000000" w:rsidRDefault="00000000" w:rsidRPr="00000000" w14:paraId="0000000E">
      <w:pPr>
        <w:widowControl w:val="1"/>
        <w:spacing w:line="360" w:lineRule="auto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177800</wp:posOffset>
                </wp:positionV>
                <wp:extent cx="5819775" cy="217170"/>
                <wp:effectExtent b="0" l="0" r="0" t="0"/>
                <wp:wrapTopAndBottom distB="0" distT="0"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440875" y="3676178"/>
                          <a:ext cx="5810250" cy="207645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OBJETIVOS ESPECÍFICOS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177800</wp:posOffset>
                </wp:positionV>
                <wp:extent cx="5819775" cy="217170"/>
                <wp:effectExtent b="0" l="0" r="0" t="0"/>
                <wp:wrapTopAndBottom distB="0" distT="0"/>
                <wp:docPr id="3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9775" cy="217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Apreender criticamente os conceitos de instrumentalidade, competências e do instrumental técnico elaborado pelo Serviço Social na sua historicidade.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Refletir sobre a divisão social do trabalho, trabalho manual e intelectual e seus desdobramentos no saber técnico e político do assistente social.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Analisar o cotidiano do exercício profissional e suas diferentes racionalidades e formas de intervenção na atualidade.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Construir conhecimentos e habilidades na utilização de instrumentos e técnicas no exercício profissional do assistente social.</w:t>
      </w:r>
    </w:p>
    <w:p w:rsidR="00000000" w:rsidDel="00000000" w:rsidP="00000000" w:rsidRDefault="00000000" w:rsidRPr="00000000" w14:paraId="00000013">
      <w:pPr>
        <w:widowControl w:val="1"/>
        <w:spacing w:line="360" w:lineRule="auto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177800</wp:posOffset>
                </wp:positionV>
                <wp:extent cx="5819775" cy="266700"/>
                <wp:effectExtent b="0" l="0" r="0" t="0"/>
                <wp:wrapTopAndBottom distB="0" distT="0"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440875" y="3651413"/>
                          <a:ext cx="5810250" cy="257175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CONTEÚDO PROGRAMÁTICO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177800</wp:posOffset>
                </wp:positionV>
                <wp:extent cx="5819775" cy="266700"/>
                <wp:effectExtent b="0" l="0" r="0" t="0"/>
                <wp:wrapTopAndBottom distB="0" distT="0"/>
                <wp:docPr id="3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9775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widowControl w:val="1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15">
      <w:pPr>
        <w:widowControl w:val="1"/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Apresentação,discussão do Programa de Disciplina e organização das aulas a partir da realidade das/dos discentes.</w:t>
      </w:r>
    </w:p>
    <w:p w:rsidR="00000000" w:rsidDel="00000000" w:rsidP="00000000" w:rsidRDefault="00000000" w:rsidRPr="00000000" w14:paraId="00000016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UNIDADE I: AS DIMENSÕES DA INTERVENÇÃO PROFISSIONAL </w:t>
      </w:r>
    </w:p>
    <w:p w:rsidR="00000000" w:rsidDel="00000000" w:rsidP="00000000" w:rsidRDefault="00000000" w:rsidRPr="00000000" w14:paraId="00000018">
      <w:pPr>
        <w:widowControl w:val="1"/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Relações entre direção social, projeto profissional e dimensões da intervenção. As dimensões teórico-metodológica, ético-política e técnico-operativa na historiografia da profissão. Instrumentalidade e competências no exercício profissional. </w:t>
      </w:r>
    </w:p>
    <w:p w:rsidR="00000000" w:rsidDel="00000000" w:rsidP="00000000" w:rsidRDefault="00000000" w:rsidRPr="00000000" w14:paraId="00000019">
      <w:pPr>
        <w:widowControl w:val="1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Bibliografia básica</w:t>
      </w:r>
    </w:p>
    <w:p w:rsidR="00000000" w:rsidDel="00000000" w:rsidP="00000000" w:rsidRDefault="00000000" w:rsidRPr="00000000" w14:paraId="0000001B">
      <w:pPr>
        <w:widowControl w:val="1"/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BAPTISTA, M. V. Prática Social/Prática Profissional: a natureza complexa das relações profissionais cotidianas. BAPTISTA, M. V. &amp; BATTINI, O.  </w:t>
      </w:r>
      <w:r w:rsidDel="00000000" w:rsidR="00000000" w:rsidRPr="00000000">
        <w:rPr>
          <w:i w:val="1"/>
          <w:sz w:val="24"/>
          <w:szCs w:val="24"/>
          <w:rtl w:val="0"/>
        </w:rPr>
        <w:t xml:space="preserve">A Prática Profissional do Assistente Social</w:t>
      </w:r>
      <w:r w:rsidDel="00000000" w:rsidR="00000000" w:rsidRPr="00000000">
        <w:rPr>
          <w:sz w:val="24"/>
          <w:szCs w:val="24"/>
          <w:rtl w:val="0"/>
        </w:rPr>
        <w:t xml:space="preserve">. São Paulo, CNPq/Veras, 2009. (p. 13-27).</w:t>
      </w:r>
    </w:p>
    <w:p w:rsidR="00000000" w:rsidDel="00000000" w:rsidP="00000000" w:rsidRDefault="00000000" w:rsidRPr="00000000" w14:paraId="0000001C">
      <w:pPr>
        <w:widowControl w:val="1"/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BRASIL. LEI No 8.662, de 7 de junho de 1993. Dispõe sobre a profissão de Assistente Social e dá outras providências. Art. 4” Constituem competências do Assistente Social”do trabalho no Serviço Social, em: CFESS. Atribuições Privativas do/a Assistente Social em Questão - Volume 2, Brasília, 2020.</w:t>
      </w:r>
    </w:p>
    <w:p w:rsidR="00000000" w:rsidDel="00000000" w:rsidP="00000000" w:rsidRDefault="00000000" w:rsidRPr="00000000" w14:paraId="0000001E">
      <w:pPr>
        <w:widowControl w:val="1"/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hd w:fill="ffffff" w:val="clear"/>
        <w:spacing w:line="360" w:lineRule="auto"/>
        <w:jc w:val="both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GUERRA, Y. No que se sustenta a falácia de que “na prática a teoria é outra?”. In IIº Seminário Nacional Estado e Políticas Sociais no Brasil. Cascavel, Unioeste, 2005. Mesa Coordenada Eixo Temático: Formação Profissional/Fundamentos/História-Teoria Método, Comunicação Oral – Ensaio teórico. Disponível em: </w:t>
      </w:r>
      <w:hyperlink r:id="rId13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http://www.cressrn.org.br/files/arquivos/5psf5T389obx1M5sq112.pdf</w:t>
        </w:r>
      </w:hyperlink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20">
      <w:pPr>
        <w:widowControl w:val="1"/>
        <w:shd w:fill="ffffff" w:val="clear"/>
        <w:spacing w:line="360" w:lineRule="auto"/>
        <w:jc w:val="both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MATOS, Maurílio Castro de. Considerações sobre atribuições e competências profissionais de assistentes sociais na atualidade. In </w:t>
      </w:r>
      <w:r w:rsidDel="00000000" w:rsidR="00000000" w:rsidRPr="00000000">
        <w:rPr>
          <w:i w:val="1"/>
          <w:sz w:val="24"/>
          <w:szCs w:val="24"/>
          <w:rtl w:val="0"/>
        </w:rPr>
        <w:t xml:space="preserve">Revista Serviço Social e Sociedade</w:t>
      </w:r>
      <w:r w:rsidDel="00000000" w:rsidR="00000000" w:rsidRPr="00000000">
        <w:rPr>
          <w:sz w:val="24"/>
          <w:szCs w:val="24"/>
          <w:rtl w:val="0"/>
        </w:rPr>
        <w:t xml:space="preserve">, nº 124. São Paulo, Cortez, 2015, p. 678-698. </w:t>
      </w:r>
    </w:p>
    <w:p w:rsidR="00000000" w:rsidDel="00000000" w:rsidP="00000000" w:rsidRDefault="00000000" w:rsidRPr="00000000" w14:paraId="00000022">
      <w:pPr>
        <w:widowControl w:val="1"/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RAICHELIS, R. Atribuições e competências profissionais revisitadas: a nova morfologia do trabalho no Serviço Social, em: CFESS. Atribuições Privativas do/a Assistente Social em Questão - Volume 2, Brasília, 2020. p. 11-42.</w:t>
      </w:r>
    </w:p>
    <w:p w:rsidR="00000000" w:rsidDel="00000000" w:rsidP="00000000" w:rsidRDefault="00000000" w:rsidRPr="00000000" w14:paraId="00000024">
      <w:pPr>
        <w:widowControl w:val="1"/>
        <w:shd w:fill="ffffff" w:val="clear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UNIDADE II: O ESPAÇO INSTITUCIONAL E A CONSTRUÇÃO DAS COMPETÊNCIAS NO EXERCÍCIO PROFISSIONAL </w:t>
      </w:r>
    </w:p>
    <w:p w:rsidR="00000000" w:rsidDel="00000000" w:rsidP="00000000" w:rsidRDefault="00000000" w:rsidRPr="00000000" w14:paraId="00000026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caráter contraditório das instituições e o espaço sócio-ocupacional do Serviço Social. O conhecimento da vida cotidiana e o exercício profissional. Relações de poder, competências e direção sócio-política.</w:t>
      </w:r>
    </w:p>
    <w:p w:rsidR="00000000" w:rsidDel="00000000" w:rsidP="00000000" w:rsidRDefault="00000000" w:rsidRPr="00000000" w14:paraId="00000027">
      <w:pPr>
        <w:widowControl w:val="1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Bibliografia básica</w:t>
      </w:r>
    </w:p>
    <w:p w:rsidR="00000000" w:rsidDel="00000000" w:rsidP="00000000" w:rsidRDefault="00000000" w:rsidRPr="00000000" w14:paraId="00000029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GUERRA, Yolanda. A instrumentalidade no trabalho do assistente social. </w:t>
      </w:r>
      <w:r w:rsidDel="00000000" w:rsidR="00000000" w:rsidRPr="00000000">
        <w:rPr>
          <w:i w:val="1"/>
          <w:sz w:val="24"/>
          <w:szCs w:val="24"/>
          <w:rtl w:val="0"/>
        </w:rPr>
        <w:t xml:space="preserve">Capacitação em Serviço Social e Política Social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i w:val="1"/>
          <w:sz w:val="24"/>
          <w:szCs w:val="24"/>
          <w:rtl w:val="0"/>
        </w:rPr>
        <w:t xml:space="preserve">O trabalho do assistente social e as políticas sociais</w:t>
      </w:r>
      <w:r w:rsidDel="00000000" w:rsidR="00000000" w:rsidRPr="00000000">
        <w:rPr>
          <w:sz w:val="24"/>
          <w:szCs w:val="24"/>
          <w:rtl w:val="0"/>
        </w:rPr>
        <w:t xml:space="preserve">. Módulo 4, Brasília, CFESS/ABEPSS-UNB/CEAD, 1999. (p. 53-63).</w:t>
      </w:r>
    </w:p>
    <w:p w:rsidR="00000000" w:rsidDel="00000000" w:rsidP="00000000" w:rsidRDefault="00000000" w:rsidRPr="00000000" w14:paraId="0000002A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IAMAMOTO, Marilda. Os espaços sócio-ocupacionais do assistente social. In: CFESS, ABEPSS. Serviço Social: direitos sociais e competências profissionais. CEAD/UnB. Brasília. 2009. p.15-50.</w:t>
      </w:r>
    </w:p>
    <w:p w:rsidR="00000000" w:rsidDel="00000000" w:rsidP="00000000" w:rsidRDefault="00000000" w:rsidRPr="00000000" w14:paraId="0000002C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MANFROI, Vania Maria, RODRIGUES, Aline de Andrade, SANCHEZ CARAVACA, Nalá Ayalén. Os desafios e alternativas no cotidiano de trabalho dos assistentes sociais: um diálogo entre universidade e campos de estágio em contexto de crise capitalista. In: CARTAXO, Ana Maria Baima; MANFROI, Vania Maria; HILLESHEIM, Jaime. </w:t>
      </w:r>
      <w:r w:rsidDel="00000000" w:rsidR="00000000" w:rsidRPr="00000000">
        <w:rPr>
          <w:b w:val="1"/>
          <w:sz w:val="24"/>
          <w:szCs w:val="24"/>
          <w:rtl w:val="0"/>
        </w:rPr>
        <w:t xml:space="preserve">Estágio supervisionado em serviço social: contradições no cotidiano de trabalho. </w:t>
      </w:r>
      <w:r w:rsidDel="00000000" w:rsidR="00000000" w:rsidRPr="00000000">
        <w:rPr>
          <w:sz w:val="24"/>
          <w:szCs w:val="24"/>
          <w:rtl w:val="0"/>
        </w:rPr>
        <w:t xml:space="preserve">Florianópolis: Emais, 2022. p. 160-192.</w:t>
      </w:r>
    </w:p>
    <w:p w:rsidR="00000000" w:rsidDel="00000000" w:rsidP="00000000" w:rsidRDefault="00000000" w:rsidRPr="00000000" w14:paraId="0000002E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SANTOS, Cláudia Mônica dos. As dimensões teórico-metodológica, ético-política e técnico-operativa da prática profissional. In: </w:t>
      </w:r>
      <w:r w:rsidDel="00000000" w:rsidR="00000000" w:rsidRPr="00000000">
        <w:rPr>
          <w:b w:val="1"/>
          <w:sz w:val="24"/>
          <w:szCs w:val="24"/>
          <w:rtl w:val="0"/>
        </w:rPr>
        <w:t xml:space="preserve">. Na prática a teoria é outra?:</w:t>
      </w:r>
      <w:r w:rsidDel="00000000" w:rsidR="00000000" w:rsidRPr="00000000">
        <w:rPr>
          <w:sz w:val="24"/>
          <w:szCs w:val="24"/>
          <w:rtl w:val="0"/>
        </w:rPr>
        <w:t xml:space="preserve"> mitos e dilemas na relação entre teoria, prática, instrumentos e técnicas no serviço social. Rio de Janeiro: Lumen Juris, 2010. p. 53-92. </w:t>
      </w:r>
    </w:p>
    <w:p w:rsidR="00000000" w:rsidDel="00000000" w:rsidP="00000000" w:rsidRDefault="00000000" w:rsidRPr="00000000" w14:paraId="00000030">
      <w:pPr>
        <w:widowControl w:val="1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UNIDADE III: OS INSTRUMENTOS E TÉCNICAS COMO UM DOS ELEMENTOS CONSTITUTIVOS DA DIMENSÃO TÉCNICO-OPERATIVA</w:t>
      </w:r>
    </w:p>
    <w:p w:rsidR="00000000" w:rsidDel="00000000" w:rsidP="00000000" w:rsidRDefault="00000000" w:rsidRPr="00000000" w14:paraId="00000032">
      <w:pPr>
        <w:widowControl w:val="1"/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Trabalho, sociedade tecnológica e desenvolvimento das forças produtivas; O saber técnico e a cisão entre trabalho intelectual e manual; Fundamentação teórico-crítica e concepções sobre o instrumental técnico: trajetória histórica e debate contemporâneo; O instrumental técnico em Serviço Social: sua construção e utilização diante dos desafios e tendências das mudanças sócio-institucionais contemporâneas.</w:t>
      </w:r>
    </w:p>
    <w:p w:rsidR="00000000" w:rsidDel="00000000" w:rsidP="00000000" w:rsidRDefault="00000000" w:rsidRPr="00000000" w14:paraId="00000033">
      <w:pPr>
        <w:widowControl w:val="1"/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Bibliografia básica</w:t>
      </w:r>
    </w:p>
    <w:p w:rsidR="00000000" w:rsidDel="00000000" w:rsidP="00000000" w:rsidRDefault="00000000" w:rsidRPr="00000000" w14:paraId="00000035">
      <w:pPr>
        <w:widowControl w:val="1"/>
        <w:spacing w:line="360" w:lineRule="auto"/>
        <w:jc w:val="both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BRITES, Cristina. O sigilo na intervenção e no registro profissional. Seminário Nacional Serviço Social e Sigilo Profissional, 2016. Disponível em: </w:t>
      </w:r>
      <w:hyperlink r:id="rId14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https://www.youtube.com/watch?v=jxxUvA0WGuQ</w:t>
        </w:r>
      </w:hyperlink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. </w:t>
      </w:r>
    </w:p>
    <w:p w:rsidR="00000000" w:rsidDel="00000000" w:rsidP="00000000" w:rsidRDefault="00000000" w:rsidRPr="00000000" w14:paraId="00000036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spacing w:line="360" w:lineRule="auto"/>
        <w:jc w:val="both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CLOSS, Thaísa t. e SCHERRER, Giovane. Visita domiciliar no trabalho do assistente social: reflexões sobre as técnicas operativas e os desafios ético-políticos na atualidade. Revista Libertas, Juiz de Fora, v.17, n.2, agosto a dezembro, 2017. Disponível em: </w:t>
      </w:r>
      <w:hyperlink r:id="rId15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https://periodicos.ufjf.br/index.php/libertas/article/view/18528</w:t>
        </w:r>
      </w:hyperlink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38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spacing w:line="360" w:lineRule="auto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LEWGOY, Alzira Maria Baptista; SILVEIRA, Esalba Maria Carvalho. A Entrevista nos processos de trabalho do assistente social. In. Revista Textos e Contextos. V.6, Nº 2. Porto Alegre: PUCRS. Disponível em: </w:t>
      </w:r>
      <w:hyperlink r:id="rId1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https://revistaseletronicas.pucrs.br/ojs/index.php/fass/article/view/2315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A">
      <w:pPr>
        <w:widowControl w:val="1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spacing w:line="360" w:lineRule="auto"/>
        <w:jc w:val="both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MARTINS, L. R. A questão dos documentos profissionais no Serviço Social. Temporalis, [S. l.], v. 17, n. 33, p. 75–102, 2017. DOI: 10.22422/temporalis.2017v17n33p75-102. Disponível em: https://periodicos.ufes.br/temporalis/article/view/15102. Acesso em: 2 jun. 2023.PRATES, Jane Cruz. A questão dos instrumentais técnico-operativos numa perspectiva dialético crítica de inspiração marxiana. In. Revista Textos e Contextos, V.2, Nº 1. Porto Alegre: PUCRS. Disponível em: </w:t>
      </w:r>
      <w:hyperlink r:id="rId1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https://revistaseletronicas.pucrs.br/ojs/index.php/fass/article/view/948</w:t>
        </w:r>
      </w:hyperlink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3C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TRINDADE, Rosa L. Predes. Desvendando as determinações sócio-históricas do instrumental técnico-operativo do Serviço Social na articulação entre as demandas sociais e projetos profissionais. In Revista Temporalis/Associação Brasileira de Ensino e Pesquisa em Serviço Social, 2 ed. Ano 2, n.4 (jul/dez., 2001) Brasília: ABEPSS, Gráfica Odisséia, 2004, p. 21-42.</w:t>
      </w:r>
    </w:p>
    <w:p w:rsidR="00000000" w:rsidDel="00000000" w:rsidP="00000000" w:rsidRDefault="00000000" w:rsidRPr="00000000" w14:paraId="0000003E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TRINDADE, Rosa L. Predes. Ações profissionais, procedimentos e instrumentos no trabalho dos assistentes sociais nas políticas sociais. In: SANTOS, C. M.; BACKX, S.; GUERRA,Y. (Org.). </w:t>
      </w:r>
      <w:r w:rsidDel="00000000" w:rsidR="00000000" w:rsidRPr="00000000">
        <w:rPr>
          <w:i w:val="1"/>
          <w:sz w:val="24"/>
          <w:szCs w:val="24"/>
          <w:rtl w:val="0"/>
        </w:rPr>
        <w:t xml:space="preserve">A dimensão técnico-operativa no Serviço Social: desafios contemporâneos</w:t>
      </w:r>
      <w:r w:rsidDel="00000000" w:rsidR="00000000" w:rsidRPr="00000000">
        <w:rPr>
          <w:sz w:val="24"/>
          <w:szCs w:val="24"/>
          <w:rtl w:val="0"/>
        </w:rPr>
        <w:t xml:space="preserve">. 3ª ed. São Paulo, Cortez, 2017. (p. 77 a108).</w:t>
      </w:r>
    </w:p>
    <w:p w:rsidR="00000000" w:rsidDel="00000000" w:rsidP="00000000" w:rsidRDefault="00000000" w:rsidRPr="00000000" w14:paraId="00000040">
      <w:pPr>
        <w:widowControl w:val="1"/>
        <w:spacing w:line="360" w:lineRule="auto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5791200" cy="217170"/>
                <wp:effectExtent b="0" l="0" r="0" t="0"/>
                <wp:wrapTopAndBottom distB="0" distT="0"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55163" y="3676178"/>
                          <a:ext cx="5781675" cy="207645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PROCEDIMENTOS METODOLÓGICOS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5791200" cy="217170"/>
                <wp:effectExtent b="0" l="0" r="0" t="0"/>
                <wp:wrapTopAndBottom distB="0" distT="0"/>
                <wp:docPr id="3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0" cy="217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spacing w:before="20" w:line="360" w:lineRule="auto"/>
        <w:ind w:left="105" w:right="98" w:firstLine="6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atividades da disciplina constarão de exposições dialogadas para discussões de textos buscando construir a participação individual e coletiva da turma, a fim de facilitar a aprendizagem e a interação entre todos. A plataforma Moodle será utilizada para disponibilização de materiais de apoio didático e para realização e/ou entrega de trabalhos, com acesso exclusivo para os estudantes matriculados na disciplina. Também serão utilizadas estratégias de aprendizagem como leitura de textos, vídeos, produção textual e visitas institucionais. As estratégias de aprendizagem poderão ser alteradas, a partir de avaliação da docente e dos/as discentes durante o semestre.</w:t>
      </w:r>
    </w:p>
    <w:p w:rsidR="00000000" w:rsidDel="00000000" w:rsidP="00000000" w:rsidRDefault="00000000" w:rsidRPr="00000000" w14:paraId="00000042">
      <w:pPr>
        <w:spacing w:before="41" w:line="360" w:lineRule="auto"/>
        <w:ind w:left="105" w:right="98" w:firstLine="6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uso da imagem exige autorização das pessoas envolvidas, docentes e discentes. Nesse sentido, não será permitido gravar, fotografar ou copiar as aulas disponibilizadas no Moodle. O uso não autorizado de material original retirado das aulas constitui violação de direitos autorais, conforme a Lei nº 9.610/98 (Lei de Direitos Autorais).</w:t>
      </w:r>
    </w:p>
    <w:p w:rsidR="00000000" w:rsidDel="00000000" w:rsidP="00000000" w:rsidRDefault="00000000" w:rsidRPr="00000000" w14:paraId="00000043">
      <w:pPr>
        <w:widowControl w:val="1"/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que se refere ao atendimento e contato com os estudantes, as formas serão via e-mail institucional (</w:t>
      </w:r>
      <w:hyperlink r:id="rId1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nicole.ballesteros@ufsc.br</w:t>
        </w:r>
      </w:hyperlink>
      <w:r w:rsidDel="00000000" w:rsidR="00000000" w:rsidRPr="00000000">
        <w:rPr>
          <w:sz w:val="24"/>
          <w:szCs w:val="24"/>
          <w:rtl w:val="0"/>
        </w:rPr>
        <w:t xml:space="preserve">), fórum de recados e mensagens via plataforma moodle e agendamento prévio, conforme detalhamento no plano de ensino. </w:t>
      </w:r>
    </w:p>
    <w:p w:rsidR="00000000" w:rsidDel="00000000" w:rsidP="00000000" w:rsidRDefault="00000000" w:rsidRPr="00000000" w14:paraId="00000044">
      <w:pPr>
        <w:widowControl w:val="1"/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frequência será mensurada pela participação das atividades sendo o mínimo necessário para aprovação o 75%  de frequência em relação à carga horária total.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711200</wp:posOffset>
                </wp:positionV>
                <wp:extent cx="5791200" cy="217170"/>
                <wp:effectExtent b="0" l="0" r="0" t="0"/>
                <wp:wrapTopAndBottom distB="0" distT="0"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455163" y="3676178"/>
                          <a:ext cx="5781675" cy="207645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AVALIAÇÃO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24 de março de 2021 a 12 de julho de 2023.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Data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Conteúdo	Atividade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Referências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1ª semana) 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Introdução: 1)Apresentação do plano de ensino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2) Espaço de apresentação dos estudantes 3) Discussão de dúvidas/ expectativas e realidade das/dos discentes.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1)Participação do fórum de discussão 2)apropriação/organização dos materiais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3) Preparação da leitura da semana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(2h)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Plano de ensino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Programa de Disciplina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2ª semana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Unidade I: As dimensões da Intervenção Profissional	1)Participação do fórum de discussão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2) Leitura do texto No que se sustenta a falácia de que “na prática a teoria é outra?”de Yolanda Guerra.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GUERRA, Y. No que se sustenta a falácia de que “na prática a teoria é outra?”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3ª semana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Unidade I: As dimensões da Intervenção Profissional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4ª semana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Unidade I: As dimensões da Intervenção Profissional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5ª semana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Unidade I: As dimensões da Intervenção Profissional nal		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6ª semana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Unidade I: As dimensões da Intervenção Profissional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7ª semana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Avaliação Unidade I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8ª semana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Unidade II: O espaço institucional e a construção das competências no exercício profissional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9ª semana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Unidade II: O espaço institucional e a construção das competências no exercício profissional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10ª semana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Unidade III: Os instrumentos e técnicas como um dos elementos constitutivos da dimensão técnico-operativa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11ª semana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Unidade III: Os instrumentos e técnicas como um dos elementos constitutivos da dimensão técnico-operativa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12ª semana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Unidade III: Os instrumentos e técnicas como um dos elementos constitutivos da dimensão técnico-operativa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13ª semana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Unidade III: Os instrumentos e técnicas como um dos elementos constitutivos da dimensão técnico-operativa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14ª semana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Avaliação Unidades II e III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15ª semana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Retorno trabalhos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16ª semana 	Recuperação - Média final		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711200</wp:posOffset>
                </wp:positionV>
                <wp:extent cx="5791200" cy="217170"/>
                <wp:effectExtent b="0" l="0" r="0" t="0"/>
                <wp:wrapTopAndBottom distB="0" distT="0"/>
                <wp:docPr id="3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0" cy="217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widowControl w:val="1"/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Nos termos da </w:t>
      </w:r>
      <w:hyperlink r:id="rId21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Resolução 017/CUn/97</w:t>
        </w:r>
      </w:hyperlink>
      <w:r w:rsidDel="00000000" w:rsidR="00000000" w:rsidRPr="00000000">
        <w:rPr>
          <w:sz w:val="24"/>
          <w:szCs w:val="24"/>
          <w:rtl w:val="0"/>
        </w:rPr>
        <w:t xml:space="preserve">, a avaliação do aproveitamento na disciplina será realizada através de duas avaliações e a realização de atividades propostas em sala de aula.</w:t>
      </w:r>
    </w:p>
    <w:p w:rsidR="00000000" w:rsidDel="00000000" w:rsidP="00000000" w:rsidRDefault="00000000" w:rsidRPr="00000000" w14:paraId="00000048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 primeira avaliação (A I) será uma produção textual, individual e/ou em dupla, síntese sobre o conteúdo da Unidade I.</w:t>
      </w:r>
    </w:p>
    <w:p w:rsidR="00000000" w:rsidDel="00000000" w:rsidP="00000000" w:rsidRDefault="00000000" w:rsidRPr="00000000" w14:paraId="00000049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segunda avaliação (A II) será uma produção oral/argumentativa, em grupo, sistematização de reflexões teorico-práticas sobre o conteúdo das Unidades II e III a partir de uma situação profissional real que será apresentada por profissionais convidadas (ver cronograma).</w:t>
      </w:r>
    </w:p>
    <w:p w:rsidR="00000000" w:rsidDel="00000000" w:rsidP="00000000" w:rsidRDefault="00000000" w:rsidRPr="00000000" w14:paraId="0000004A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atividades em sala de aula, quando realizada pelo/a estudante, poderá ser acrescida 1(um) ponto na média parcial obtida.</w:t>
      </w:r>
    </w:p>
    <w:p w:rsidR="00000000" w:rsidDel="00000000" w:rsidP="00000000" w:rsidRDefault="00000000" w:rsidRPr="00000000" w14:paraId="0000004B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nota final consistitirá pela média das duas avaliações mais a soma de um ponto correspondente a realização da totalidade das atividades semanais respeitando o prazo acima detalhado.</w:t>
      </w:r>
    </w:p>
    <w:p w:rsidR="00000000" w:rsidDel="00000000" w:rsidP="00000000" w:rsidRDefault="00000000" w:rsidRPr="00000000" w14:paraId="0000004C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 Final =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(A I + A II) </w:t>
      </w:r>
      <w:r w:rsidDel="00000000" w:rsidR="00000000" w:rsidRPr="00000000">
        <w:rPr>
          <w:b w:val="1"/>
          <w:sz w:val="24"/>
          <w:szCs w:val="24"/>
          <w:rtl w:val="0"/>
        </w:rPr>
        <w:t xml:space="preserve"> + 1P</w:t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 xml:space="preserve">  </w:t>
        <w:tab/>
        <w:tab/>
        <w:tab/>
        <w:t xml:space="preserve">        2</w:t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Importante: </w:t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§ 2º - O aluno com frequência suficiente (FS) e média das notas de avaliações do semestre entre 3,0 (três) e 5,5(cinco vírgula cinco) terá direito a uma nova avaliação no final do semestre (Resolução 017).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identificação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plágio no todo ou em partes</w:t>
      </w:r>
      <w:r w:rsidDel="00000000" w:rsidR="00000000" w:rsidRPr="00000000">
        <w:rPr>
          <w:sz w:val="24"/>
          <w:szCs w:val="24"/>
          <w:rtl w:val="0"/>
        </w:rPr>
        <w:t xml:space="preserve"> das atividades solicitadas, na disciplina, </w:t>
      </w:r>
      <w:r w:rsidDel="00000000" w:rsidR="00000000" w:rsidRPr="00000000">
        <w:rPr>
          <w:b w:val="1"/>
          <w:sz w:val="24"/>
          <w:szCs w:val="24"/>
          <w:rtl w:val="0"/>
        </w:rPr>
        <w:t xml:space="preserve">incorrerá em nota final zero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622300</wp:posOffset>
                </wp:positionV>
                <wp:extent cx="5791200" cy="217170"/>
                <wp:effectExtent b="0" l="0" r="0" t="0"/>
                <wp:wrapTopAndBottom distB="0" distT="0"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55163" y="3676178"/>
                          <a:ext cx="5781675" cy="207645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Cronograma de aulas e atividades –2024.2 – Turma 05309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24 de março de 2021 a 12 de julho de 2023.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Data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Conteúdo	Atividade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Referências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1ª semana) 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Introdução: 1)Apresentação do plano de ensino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2) Espaço de apresentação dos estudantes 3) Discussão de dúvidas/ expectativas e realidade das/dos discentes.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1)Participação do fórum de discussão 2)apropriação/organização dos materiais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3) Preparação da leitura da semana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(2h)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Plano de ensino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Programa de Disciplina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2ª semana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Unidade I: As dimensões da Intervenção Profissional	1)Participação do fórum de discussão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2) Leitura do texto No que se sustenta a falácia de que “na prática a teoria é outra?”de Yolanda Guerra.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GUERRA, Y. No que se sustenta a falácia de que “na prática a teoria é outra?”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3ª semana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Unidade I: As dimensões da Intervenção Profissional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4ª semana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Unidade I: As dimensões da Intervenção Profissional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5ª semana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Unidade I: As dimensões da Intervenção Profissional nal		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6ª semana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Unidade I: As dimensões da Intervenção Profissional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7ª semana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Avaliação Unidade I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8ª semana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Unidade II: O espaço institucional e a construção das competências no exercício profissional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9ª semana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Unidade II: O espaço institucional e a construção das competências no exercício profissional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10ª semana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Unidade III: Os instrumentos e técnicas como um dos elementos constitutivos da dimensão técnico-operativa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11ª semana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Unidade III: Os instrumentos e técnicas como um dos elementos constitutivos da dimensão técnico-operativa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12ª semana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Unidade III: Os instrumentos e técnicas como um dos elementos constitutivos da dimensão técnico-operativa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13ª semana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Unidade III: Os instrumentos e técnicas como um dos elementos constitutivos da dimensão técnico-operativa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14ª semana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Avaliação Unidades II e III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15ª semana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Retorno trabalhos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16ª semana 	Recuperação - Média final		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622300</wp:posOffset>
                </wp:positionV>
                <wp:extent cx="5791200" cy="217170"/>
                <wp:effectExtent b="0" l="0" r="0" t="0"/>
                <wp:wrapTopAndBottom distB="0" distT="0"/>
                <wp:docPr id="3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0" cy="217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0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51"/>
        <w:gridCol w:w="3173"/>
        <w:gridCol w:w="3748"/>
        <w:tblGridChange w:id="0">
          <w:tblGrid>
            <w:gridCol w:w="2151"/>
            <w:gridCol w:w="3173"/>
            <w:gridCol w:w="3748"/>
          </w:tblGrid>
        </w:tblGridChange>
      </w:tblGrid>
      <w:tr>
        <w:trPr>
          <w:cantSplit w:val="0"/>
          <w:trHeight w:val="553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Cronograma de aulas e atividades –2024.2 – Turma 05309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widowControl w:val="1"/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1"/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widowControl w:val="1"/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Conteúdo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widowControl w:val="1"/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1"/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Referências</w:t>
            </w:r>
          </w:p>
        </w:tc>
      </w:tr>
      <w:tr>
        <w:trPr>
          <w:cantSplit w:val="0"/>
          <w:trHeight w:val="3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1ª semana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Introdução:</w:t>
            </w:r>
            <w:r w:rsidDel="00000000" w:rsidR="00000000" w:rsidRPr="00000000">
              <w:rPr>
                <w:rtl w:val="0"/>
              </w:rPr>
              <w:t xml:space="preserve"> 1)Apresentação do plano de ensino </w:t>
            </w:r>
          </w:p>
          <w:p w:rsidR="00000000" w:rsidDel="00000000" w:rsidP="00000000" w:rsidRDefault="00000000" w:rsidRPr="00000000" w14:paraId="0000005E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2) Espaço de apresentação dos estudantes </w:t>
            </w:r>
          </w:p>
          <w:p w:rsidR="00000000" w:rsidDel="00000000" w:rsidP="00000000" w:rsidRDefault="00000000" w:rsidRPr="00000000" w14:paraId="0000005F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3) Discussão de dúvidas/ expectativas e realidade das/dos discentes.</w:t>
            </w:r>
          </w:p>
          <w:p w:rsidR="00000000" w:rsidDel="00000000" w:rsidP="00000000" w:rsidRDefault="00000000" w:rsidRPr="00000000" w14:paraId="00000060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8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Plano de ensino</w:t>
            </w:r>
          </w:p>
          <w:p w:rsidR="00000000" w:rsidDel="00000000" w:rsidP="00000000" w:rsidRDefault="00000000" w:rsidRPr="00000000" w14:paraId="00000062">
            <w:pPr>
              <w:widowControl w:val="1"/>
              <w:spacing w:line="360" w:lineRule="auto"/>
              <w:ind w:left="8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2ª semana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Unidade I: </w:t>
            </w:r>
            <w:r w:rsidDel="00000000" w:rsidR="00000000" w:rsidRPr="00000000">
              <w:rPr>
                <w:rtl w:val="0"/>
              </w:rPr>
              <w:t xml:space="preserve">As dimensões da Intervenção Profissional</w:t>
            </w:r>
          </w:p>
          <w:p w:rsidR="00000000" w:rsidDel="00000000" w:rsidP="00000000" w:rsidRDefault="00000000" w:rsidRPr="00000000" w14:paraId="00000065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6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GUERRA, Y. No que se sustenta a falácia de que “na prática a teoria é outra?”. In IIº Seminário Nacional Estado e Políticas Sociais no Brasil. Cascavel, Unioeste, 2005. Mesa Coordenada Eixo Temático: Formação Profissional/Fundamentos/História-Teoria Método, Comunicação Oral – Ensaio teórico. Disponível em: </w:t>
            </w:r>
            <w:hyperlink r:id="rId2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http://www.cressrn.org.br/files/arquivos/5psf5T389obx1M5sq112.pdf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MATOS, Maurílio Castro de. Considerações sobre atribuições e competências profissionais de assistentes sociais na atualidade. In Revista Serviço Social e Sociedade, nº 124. São Paulo, Cortez, 2015, p. 678-698. </w:t>
            </w:r>
          </w:p>
          <w:p w:rsidR="00000000" w:rsidDel="00000000" w:rsidP="00000000" w:rsidRDefault="00000000" w:rsidRPr="00000000" w14:paraId="00000069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3ª semana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B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Unidade I: </w:t>
            </w:r>
            <w:r w:rsidDel="00000000" w:rsidR="00000000" w:rsidRPr="00000000">
              <w:rPr>
                <w:rtl w:val="0"/>
              </w:rPr>
              <w:t xml:space="preserve">As dimensões da Intervenção Profissional</w:t>
            </w:r>
          </w:p>
          <w:p w:rsidR="00000000" w:rsidDel="00000000" w:rsidP="00000000" w:rsidRDefault="00000000" w:rsidRPr="00000000" w14:paraId="0000006D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RAICHELIS, R. Atribuições e competências profissionais revisitadas: a nova morfologia do trabalho no Serviço Social, em: CFESS. Atribuições Privativas do/a Assistente Social em Questão - Volume 2, Brasília, 2020. p.11-42.</w:t>
            </w:r>
          </w:p>
          <w:p w:rsidR="00000000" w:rsidDel="00000000" w:rsidP="00000000" w:rsidRDefault="00000000" w:rsidRPr="00000000" w14:paraId="0000006F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BRASIL. LEI No 8.662, de 7 de junho de 1993. Dispõe sobre a profissão de Assistente Social e dá outras providências. Art. 4” Constituem competências do Assistente Social.”</w:t>
            </w:r>
          </w:p>
          <w:p w:rsidR="00000000" w:rsidDel="00000000" w:rsidP="00000000" w:rsidRDefault="00000000" w:rsidRPr="00000000" w14:paraId="00000071">
            <w:pPr>
              <w:widowControl w:val="1"/>
              <w:spacing w:line="360" w:lineRule="auto"/>
              <w:ind w:left="368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4ª semana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widowControl w:val="1"/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Unidade I: </w:t>
            </w:r>
            <w:r w:rsidDel="00000000" w:rsidR="00000000" w:rsidRPr="00000000">
              <w:rPr>
                <w:rtl w:val="0"/>
              </w:rPr>
              <w:t xml:space="preserve">As dimensões da Intervenção Profissional</w:t>
            </w:r>
          </w:p>
          <w:p w:rsidR="00000000" w:rsidDel="00000000" w:rsidP="00000000" w:rsidRDefault="00000000" w:rsidRPr="00000000" w14:paraId="00000075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6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BAPTISTA, M. V. Prática Social/Prática Profissional: a natureza complexa das relações profissionais cotidianas. BAPTISTA, M. V. &amp; BATTINI, O.  A Prática Profissional do Assistente Social. São Paulo, CNPq/Veras, 2009. (p. 13-27)</w:t>
            </w:r>
          </w:p>
        </w:tc>
      </w:tr>
      <w:tr>
        <w:trPr>
          <w:cantSplit w:val="0"/>
          <w:trHeight w:val="239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5ª semana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Unidade I: </w:t>
            </w:r>
            <w:r w:rsidDel="00000000" w:rsidR="00000000" w:rsidRPr="00000000">
              <w:rPr>
                <w:rtl w:val="0"/>
              </w:rPr>
              <w:t xml:space="preserve">As dimensões da Intervenção Profissional</w:t>
            </w:r>
          </w:p>
          <w:p w:rsidR="00000000" w:rsidDel="00000000" w:rsidP="00000000" w:rsidRDefault="00000000" w:rsidRPr="00000000" w14:paraId="0000007B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Revisão e síntese dos conteúdos Unidade I</w:t>
            </w:r>
          </w:p>
          <w:p w:rsidR="00000000" w:rsidDel="00000000" w:rsidP="00000000" w:rsidRDefault="00000000" w:rsidRPr="00000000" w14:paraId="0000007F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Avaliação unidade I</w:t>
            </w:r>
          </w:p>
        </w:tc>
      </w:tr>
      <w:tr>
        <w:trPr>
          <w:cantSplit w:val="0"/>
          <w:trHeight w:val="238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6ª semana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Unidade II:</w:t>
            </w:r>
            <w:r w:rsidDel="00000000" w:rsidR="00000000" w:rsidRPr="00000000">
              <w:rPr>
                <w:rtl w:val="0"/>
              </w:rPr>
              <w:t xml:space="preserve"> O espaço institucional e a construção das competências no exercício profissional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GUERRA, Y. A. D.. A instrumentalidade no trabalho do assistente social. Capacitação em Serviço Social e Política Social. O trabalho do assistente social e as políticas sociais. Módulo 4, Brasília, CFESS/ABEPSS-UNB/CEAD, 1999. (p. 53-63).</w:t>
            </w:r>
          </w:p>
          <w:p w:rsidR="00000000" w:rsidDel="00000000" w:rsidP="00000000" w:rsidRDefault="00000000" w:rsidRPr="00000000" w14:paraId="00000084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IAMAMOTO, Marilda. Os espaços sócio-ocupacionais do assistente social. In: CFESS, ABEPSS. Serviço Social: direitos sociais e competências profissionais. CEAD/UnB. Brasília. 2009. p.15-50.   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6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7ª semana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7">
            <w:pPr>
              <w:widowControl w:val="1"/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II:</w:t>
            </w:r>
            <w:r w:rsidDel="00000000" w:rsidR="00000000" w:rsidRPr="00000000">
              <w:rPr>
                <w:rtl w:val="0"/>
              </w:rPr>
              <w:t xml:space="preserve"> O espaço institucional e a construção das competências no exercício profissional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MANFROI, Vania Maria, RODRIGUES, Aline de Andrade, SANCHEZ CARAVACA, Nalá Ayalén. Os desafios e alternativas no cotidiano de trabalho dos assistentes sociais: um diálogo entre universidade e campos de estágio em contexto de crise capitalista. In: CARTAXO, Ana Maria Baima; MANFROI, Vania Maria; HILLESHEIM, Jaime. Estágio supervisionado em serviço social: contradições no cotidiano de trabalho. Florianópolis: Emais, 2022. p. 160-192.</w:t>
            </w:r>
          </w:p>
          <w:p w:rsidR="00000000" w:rsidDel="00000000" w:rsidP="00000000" w:rsidRDefault="00000000" w:rsidRPr="00000000" w14:paraId="0000008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SANTOS, Cláudia Mônica dos. As dimensões teórico-metodológica, ético-política e técnico-operativa da prática profissional. In: . Na prática a teoria é outra?: mitos e dilemas na relação entre teoria, prática, instrumentos e técnicas no serviço social. Rio de Janeiro: Lumen Juris, 2010. p. 53-92.</w:t>
            </w:r>
          </w:p>
        </w:tc>
      </w:tr>
      <w:tr>
        <w:trPr>
          <w:cantSplit w:val="0"/>
          <w:trHeight w:val="35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8B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8ª semana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8C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Unidade III:</w:t>
            </w:r>
            <w:r w:rsidDel="00000000" w:rsidR="00000000" w:rsidRPr="00000000">
              <w:rPr>
                <w:rtl w:val="0"/>
              </w:rPr>
              <w:t xml:space="preserve"> O espaço institucional e a construção das competências no exercício profissional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8D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PRATES, Jane Cruz. A questão dos instrumentais técnico-operativos numa perspectiva dialético crítica de inspiração marxiana. In. Revista Textos e Contextos, V.2, Nº 1. Porto Alegre: PUCRS. Disponível em: </w:t>
            </w:r>
            <w:hyperlink r:id="rId2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https://revistaseletronicas.pucrs.br/ojs/index.php/fass/article/view/948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TRINDADE, R. L. P. Desvendando as determinações sócio-históricas do instrumental técnico-operativo do Serviço Social na articulação entre as demandas sociais e projetos profissionais. In Revista Temporalis/Associação Brasileira de Ensino e Pesquisa em Serviço Social, 2 ed. Ano 2, n.4 (jul/dez., 2001) Brasília: ABEPSS, Gráfica Odisséia, 2004, p. 21-42.</w:t>
            </w:r>
          </w:p>
          <w:p w:rsidR="00000000" w:rsidDel="00000000" w:rsidP="00000000" w:rsidRDefault="00000000" w:rsidRPr="00000000" w14:paraId="00000090">
            <w:pPr>
              <w:spacing w:line="360" w:lineRule="auto"/>
              <w:ind w:left="36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1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9ª semana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2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Unidade III:</w:t>
            </w:r>
            <w:r w:rsidDel="00000000" w:rsidR="00000000" w:rsidRPr="00000000">
              <w:rPr>
                <w:rtl w:val="0"/>
              </w:rPr>
              <w:t xml:space="preserve"> Os instrumentos e técnicas como um dos elementos constitutivos da dimensão técnico-operativa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3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TRINDADE, Rosa L. Predes. Ações profissionais, procedimentos e instrumentos no trabalho dos assistentes sociais nas políticas sociais. In: SANTOS, C. M.; BACKX, S.; GUERRA,Y. (Org.). A dimensão técnico-operativa no Serviço Social: desafios contemporâneos. 3ª ed. São Paulo, Cortez, 2017. (p. 77 a108).</w:t>
            </w:r>
          </w:p>
          <w:p w:rsidR="00000000" w:rsidDel="00000000" w:rsidP="00000000" w:rsidRDefault="00000000" w:rsidRPr="00000000" w14:paraId="00000094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BRITES, Cristina. O sigilo na intervenção e no registro profissional. Seminário Nacional Serviço Social e Sigilo Profissional, 2016. Disponível em: </w:t>
            </w:r>
            <w:hyperlink r:id="rId2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https://www.youtube.com/watch?v=jxxUvA0WGuQ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6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10ª semana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7">
            <w:pPr>
              <w:widowControl w:val="1"/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8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 SENASS</w:t>
            </w:r>
          </w:p>
        </w:tc>
      </w:tr>
      <w:tr>
        <w:trPr>
          <w:cantSplit w:val="0"/>
          <w:trHeight w:val="252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9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11ª semana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A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Unidade III:</w:t>
            </w:r>
            <w:r w:rsidDel="00000000" w:rsidR="00000000" w:rsidRPr="00000000">
              <w:rPr>
                <w:rtl w:val="0"/>
              </w:rPr>
              <w:t xml:space="preserve"> Os instrumentos e técnicas como um dos elementos constitutivos da dimensão técnico-operativa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B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LEWGOY, Alzira Maria Baptista; SILVEIRA, Esalba Maria Carvalho. A Entrevista nos processos de trabalho do assistente social. In. Revista Textos e Contextos. V.6, Nº 2. Porto Alegre: PUCRS. Disponível em: https://revistaseletronicas.pucrs.br/ojs/index.php/fass/article/view/2315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D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12ª semana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E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Unidade III:</w:t>
            </w:r>
            <w:r w:rsidDel="00000000" w:rsidR="00000000" w:rsidRPr="00000000">
              <w:rPr>
                <w:rtl w:val="0"/>
              </w:rPr>
              <w:t xml:space="preserve"> Os instrumentos e técnicas como um dos elementos constitutivos da dimensão técnico-operativa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F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CLOSS, Thaísa t. e SCHERRER, Giovane. Visita domiciliar no trabalho do assistente social: reflexões sobre as técnicas operativas e os desafios ético-políticos na atualidade. Revista Libertas, Juiz de Fora, v.17, n.2, agosto a dezembro, 2017. Disponível em:</w:t>
            </w:r>
          </w:p>
          <w:p w:rsidR="00000000" w:rsidDel="00000000" w:rsidP="00000000" w:rsidRDefault="00000000" w:rsidRPr="00000000" w14:paraId="000000A0">
            <w:pPr>
              <w:widowControl w:val="1"/>
              <w:spacing w:line="360" w:lineRule="auto"/>
              <w:jc w:val="both"/>
              <w:rPr/>
            </w:pPr>
            <w:hyperlink r:id="rId2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https://periodicos.ufjf.br/index.php/libertas/article/view/18528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2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13ª semana 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3">
            <w:pPr>
              <w:widowControl w:val="1"/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III:</w:t>
            </w:r>
            <w:r w:rsidDel="00000000" w:rsidR="00000000" w:rsidRPr="00000000">
              <w:rPr>
                <w:rtl w:val="0"/>
              </w:rPr>
              <w:t xml:space="preserve"> Os instrumentos e técnicas como um dos elementos constitutivos da dimensão técnico-operativa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4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MARTINS, L. R. A questão dos documentos profissionais no Serviço Social. </w:t>
            </w:r>
            <w:r w:rsidDel="00000000" w:rsidR="00000000" w:rsidRPr="00000000">
              <w:rPr>
                <w:b w:val="1"/>
                <w:rtl w:val="0"/>
              </w:rPr>
              <w:t xml:space="preserve">Temporalis</w:t>
            </w:r>
            <w:r w:rsidDel="00000000" w:rsidR="00000000" w:rsidRPr="00000000">
              <w:rPr>
                <w:rtl w:val="0"/>
              </w:rPr>
              <w:t xml:space="preserve">, </w:t>
            </w:r>
            <w:r w:rsidDel="00000000" w:rsidR="00000000" w:rsidRPr="00000000">
              <w:rPr>
                <w:i w:val="1"/>
                <w:rtl w:val="0"/>
              </w:rPr>
              <w:t xml:space="preserve">[S. l.]</w:t>
            </w:r>
            <w:r w:rsidDel="00000000" w:rsidR="00000000" w:rsidRPr="00000000">
              <w:rPr>
                <w:rtl w:val="0"/>
              </w:rPr>
              <w:t xml:space="preserve">, v. 17, n. 33, p. 75–102, 2017. DOI: 10.22422/temporalis.2017v17n33p75-102. Disponível em: https://periodicos.ufes.br/temporalis/article/view/15102. Acesso em: 2 jun. 2023.</w:t>
            </w:r>
          </w:p>
        </w:tc>
      </w:tr>
      <w:tr>
        <w:trPr>
          <w:cantSplit w:val="0"/>
          <w:trHeight w:val="35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5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14ª semana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6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Atividade com Profissionais convidadas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7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Todas as leituras das unidades II e III.</w:t>
            </w:r>
          </w:p>
        </w:tc>
      </w:tr>
      <w:tr>
        <w:trPr>
          <w:cantSplit w:val="0"/>
          <w:trHeight w:val="25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8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15ª semana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9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A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Continuação da atividade, avaliação unidades II e III.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16ª semana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Recuperação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widowControl w:val="1"/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1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1"/>
        <w:spacing w:line="360" w:lineRule="auto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*As semanas do cronograma estarão sujeitas a alterações, tendo sido contemplados para sua formulação dezesseis encontros a serem desenvolvidos no semestre de 2024.2.</w:t>
      </w:r>
    </w:p>
    <w:p w:rsidR="00000000" w:rsidDel="00000000" w:rsidP="00000000" w:rsidRDefault="00000000" w:rsidRPr="00000000" w14:paraId="000000B1">
      <w:pPr>
        <w:widowControl w:val="1"/>
        <w:spacing w:line="360" w:lineRule="auto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165100</wp:posOffset>
                </wp:positionV>
                <wp:extent cx="5867400" cy="217170"/>
                <wp:effectExtent b="0" l="0" r="0" t="0"/>
                <wp:wrapTopAndBottom distB="0" distT="0"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417063" y="3676178"/>
                          <a:ext cx="5857875" cy="207645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Referências Complementares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165100</wp:posOffset>
                </wp:positionV>
                <wp:extent cx="5867400" cy="217170"/>
                <wp:effectExtent b="0" l="0" r="0" t="0"/>
                <wp:wrapTopAndBottom distB="0" distT="0"/>
                <wp:docPr id="3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217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2">
      <w:pPr>
        <w:widowControl w:val="1"/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ALMEIDA, Ney Luiz Teixeira de. ALENCAR, Mônica Maria Torres de Alencar.  </w:t>
      </w:r>
      <w:r w:rsidDel="00000000" w:rsidR="00000000" w:rsidRPr="00000000">
        <w:rPr>
          <w:i w:val="1"/>
          <w:rtl w:val="0"/>
        </w:rPr>
        <w:t xml:space="preserve">Serviço Social: trabalho e Políticas públicas.</w:t>
      </w:r>
      <w:r w:rsidDel="00000000" w:rsidR="00000000" w:rsidRPr="00000000">
        <w:rPr>
          <w:rtl w:val="0"/>
        </w:rPr>
        <w:t xml:space="preserve"> São Paulo: Saraiva, 2011 (p. 141-171).</w:t>
      </w:r>
    </w:p>
    <w:p w:rsidR="00000000" w:rsidDel="00000000" w:rsidP="00000000" w:rsidRDefault="00000000" w:rsidRPr="00000000" w14:paraId="000000B4">
      <w:pPr>
        <w:widowControl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CFESS. Assistente Social: profissional de luta, profissional presente! In </w:t>
      </w:r>
      <w:r w:rsidDel="00000000" w:rsidR="00000000" w:rsidRPr="00000000">
        <w:rPr>
          <w:i w:val="1"/>
          <w:rtl w:val="0"/>
        </w:rPr>
        <w:t xml:space="preserve">É Notícia</w:t>
      </w:r>
      <w:r w:rsidDel="00000000" w:rsidR="00000000" w:rsidRPr="00000000">
        <w:rPr>
          <w:rtl w:val="0"/>
        </w:rPr>
        <w:t xml:space="preserve">, boletim anual conjunto CFESS/CRESS. Ano 1, edição nº1, maio 2015, Brasília, DF. </w:t>
      </w:r>
      <w:hyperlink r:id="rId28">
        <w:r w:rsidDel="00000000" w:rsidR="00000000" w:rsidRPr="00000000">
          <w:rPr>
            <w:color w:val="0000ff"/>
            <w:u w:val="single"/>
            <w:rtl w:val="0"/>
          </w:rPr>
          <w:t xml:space="preserve">http://www.cfess.org.br/arquivos/JornalConjuntoCFESS-CRESS-PrimeiraEdicao.pdf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COELHO, Marilene. Imediaticidade na prática profissional do assistente social. in FORTI, V &amp; GUERRA, Y. </w:t>
      </w:r>
      <w:r w:rsidDel="00000000" w:rsidR="00000000" w:rsidRPr="00000000">
        <w:rPr>
          <w:i w:val="1"/>
          <w:rtl w:val="0"/>
        </w:rPr>
        <w:t xml:space="preserve">Serviço Social: temas, textos e contextos.</w:t>
      </w:r>
      <w:r w:rsidDel="00000000" w:rsidR="00000000" w:rsidRPr="00000000">
        <w:rPr>
          <w:rtl w:val="0"/>
        </w:rPr>
        <w:t xml:space="preserve"> Rio de Janeiro, Lumen e Juris, 2010, p.23-43).</w:t>
      </w:r>
    </w:p>
    <w:p w:rsidR="00000000" w:rsidDel="00000000" w:rsidP="00000000" w:rsidRDefault="00000000" w:rsidRPr="00000000" w14:paraId="000000B6">
      <w:pPr>
        <w:widowControl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GUERRA, Yolanda. AULA MAGNA NA UECE: Trabalho e Instrumentalidade do Serviço Social. 2012. Disponível em: </w:t>
      </w:r>
      <w:hyperlink r:id="rId29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https://www.youtube.com/watch?v=LDjD5ttGiNo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7">
      <w:pPr>
        <w:widowControl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FORTI, V. &amp; GUERRA, Y. “Na prática a teoria é outra?” in FORTI, V &amp; GUERRA, Y. </w:t>
      </w:r>
      <w:r w:rsidDel="00000000" w:rsidR="00000000" w:rsidRPr="00000000">
        <w:rPr>
          <w:i w:val="1"/>
          <w:rtl w:val="0"/>
        </w:rPr>
        <w:t xml:space="preserve">Serviço Social: temas, textos e contextos</w:t>
      </w:r>
      <w:r w:rsidDel="00000000" w:rsidR="00000000" w:rsidRPr="00000000">
        <w:rPr>
          <w:rtl w:val="0"/>
        </w:rPr>
        <w:t xml:space="preserve">. Rio de Janeiro, Lumen e Juris, 2010, p.3-21). </w:t>
      </w:r>
    </w:p>
    <w:p w:rsidR="00000000" w:rsidDel="00000000" w:rsidP="00000000" w:rsidRDefault="00000000" w:rsidRPr="00000000" w14:paraId="000000B8">
      <w:pPr>
        <w:widowControl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IAMAMOTO, Marilda. Competência e Formação Profissional. In IAMAMOTO, M. </w:t>
      </w:r>
      <w:r w:rsidDel="00000000" w:rsidR="00000000" w:rsidRPr="00000000">
        <w:rPr>
          <w:i w:val="1"/>
          <w:rtl w:val="0"/>
        </w:rPr>
        <w:t xml:space="preserve">Renovação e Conservadorismo no Serviço Social: ensaios críticos. </w:t>
      </w:r>
      <w:r w:rsidDel="00000000" w:rsidR="00000000" w:rsidRPr="00000000">
        <w:rPr>
          <w:rtl w:val="0"/>
        </w:rPr>
        <w:t xml:space="preserve">São Paulo, Cortez, 1992, p. 182-192.</w:t>
      </w:r>
    </w:p>
    <w:p w:rsidR="00000000" w:rsidDel="00000000" w:rsidP="00000000" w:rsidRDefault="00000000" w:rsidRPr="00000000" w14:paraId="000000B9">
      <w:pPr>
        <w:widowControl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NETTO, J. P. &amp; FALCÃO, M. C. </w:t>
      </w:r>
      <w:r w:rsidDel="00000000" w:rsidR="00000000" w:rsidRPr="00000000">
        <w:rPr>
          <w:i w:val="1"/>
          <w:rtl w:val="0"/>
        </w:rPr>
        <w:t xml:space="preserve">Cotidiano: conhecimento e crítica</w:t>
      </w:r>
      <w:r w:rsidDel="00000000" w:rsidR="00000000" w:rsidRPr="00000000">
        <w:rPr>
          <w:rtl w:val="0"/>
        </w:rPr>
        <w:t xml:space="preserve">. São Paulo, Cortez, 1987. </w:t>
      </w:r>
    </w:p>
    <w:p w:rsidR="00000000" w:rsidDel="00000000" w:rsidP="00000000" w:rsidRDefault="00000000" w:rsidRPr="00000000" w14:paraId="000000BA">
      <w:pPr>
        <w:widowControl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RIOS, Terezinha Azerêdo. </w:t>
      </w:r>
      <w:r w:rsidDel="00000000" w:rsidR="00000000" w:rsidRPr="00000000">
        <w:rPr>
          <w:i w:val="1"/>
          <w:rtl w:val="0"/>
        </w:rPr>
        <w:t xml:space="preserve">Ética e Competência</w:t>
      </w:r>
      <w:r w:rsidDel="00000000" w:rsidR="00000000" w:rsidRPr="00000000">
        <w:rPr>
          <w:rtl w:val="0"/>
        </w:rPr>
        <w:t xml:space="preserve">. São Paulo, Cortez, 1993.</w:t>
      </w:r>
    </w:p>
    <w:p w:rsidR="00000000" w:rsidDel="00000000" w:rsidP="00000000" w:rsidRDefault="00000000" w:rsidRPr="00000000" w14:paraId="000000BB">
      <w:pPr>
        <w:widowControl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ROVAI, Esméria. (org.) </w:t>
      </w:r>
      <w:r w:rsidDel="00000000" w:rsidR="00000000" w:rsidRPr="00000000">
        <w:rPr>
          <w:i w:val="1"/>
          <w:rtl w:val="0"/>
        </w:rPr>
        <w:t xml:space="preserve">Competência e competências: contribuição crítica ao debate</w:t>
      </w:r>
      <w:r w:rsidDel="00000000" w:rsidR="00000000" w:rsidRPr="00000000">
        <w:rPr>
          <w:rtl w:val="0"/>
        </w:rPr>
        <w:t xml:space="preserve">. São Paulo, Cortez, 2010.</w:t>
      </w:r>
    </w:p>
    <w:p w:rsidR="00000000" w:rsidDel="00000000" w:rsidP="00000000" w:rsidRDefault="00000000" w:rsidRPr="00000000" w14:paraId="000000BC">
      <w:pPr>
        <w:widowControl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SANTOS, Claudia Mônica. </w:t>
      </w:r>
      <w:r w:rsidDel="00000000" w:rsidR="00000000" w:rsidRPr="00000000">
        <w:rPr>
          <w:i w:val="1"/>
          <w:rtl w:val="0"/>
        </w:rPr>
        <w:t xml:space="preserve">Na Prática a Teoria é Outra? Mitos e dilemas na relação entre teoria, prática, instrumentos e técnicas no Serviço Social</w:t>
      </w:r>
      <w:r w:rsidDel="00000000" w:rsidR="00000000" w:rsidRPr="00000000">
        <w:rPr>
          <w:rtl w:val="0"/>
        </w:rPr>
        <w:t xml:space="preserve">. Rio de Janeiro, Lumen e Juris, 2010. </w:t>
      </w:r>
    </w:p>
    <w:p w:rsidR="00000000" w:rsidDel="00000000" w:rsidP="00000000" w:rsidRDefault="00000000" w:rsidRPr="00000000" w14:paraId="000000BD">
      <w:pPr>
        <w:widowControl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SOUZA, Rosany B. e AZEREDO, Verônica G. O Assistente Social e a Ação Competente: a dinâmica cotidiana. In </w:t>
      </w:r>
      <w:r w:rsidDel="00000000" w:rsidR="00000000" w:rsidRPr="00000000">
        <w:rPr>
          <w:i w:val="1"/>
          <w:rtl w:val="0"/>
        </w:rPr>
        <w:t xml:space="preserve">Revista Serviço Social e Sociedade</w:t>
      </w:r>
      <w:r w:rsidDel="00000000" w:rsidR="00000000" w:rsidRPr="00000000">
        <w:rPr>
          <w:rtl w:val="0"/>
        </w:rPr>
        <w:t xml:space="preserve">, nº 80. São Paulo, Cortez, 2004, p. 48-58.</w:t>
      </w:r>
    </w:p>
    <w:p w:rsidR="00000000" w:rsidDel="00000000" w:rsidP="00000000" w:rsidRDefault="00000000" w:rsidRPr="00000000" w14:paraId="000000BE">
      <w:pPr>
        <w:widowControl w:val="1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30" w:type="default"/>
      <w:pgSz w:h="16840" w:w="11910" w:orient="portrait"/>
      <w:pgMar w:bottom="1134" w:top="1701" w:left="1701" w:right="1134" w:header="1525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C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1385888</wp:posOffset>
              </wp:positionH>
              <wp:positionV relativeFrom="page">
                <wp:posOffset>204788</wp:posOffset>
              </wp:positionV>
              <wp:extent cx="5086350" cy="790575"/>
              <wp:effectExtent b="0" l="0" r="0" t="0"/>
              <wp:wrapNone/>
              <wp:docPr id="3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807588" y="3389475"/>
                        <a:ext cx="507682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5" w:line="240"/>
                            <w:ind w:left="1596.0000610351562" w:right="1601.9999694824219" w:firstLine="1596.000061035156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SERVIÇO PÚBLICO FEDERAL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.0000000298023224" w:line="240"/>
                            <w:ind w:left="1598.9999389648438" w:right="1601.9999694824219" w:firstLine="1598.999938964843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UNIVERSIDADE FEDERAL DE SANTA CATARINA CENTRO SOCIOECONÔMICO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596.9999694824219" w:right="1601.9999694824219" w:firstLine="1596.9999694824219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DEPARTAMENTO DE SERVIÇO SOCIAL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8.99999976158142" w:right="17.999999523162842" w:firstLine="18.9999997615814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CAMPUS REITOR JOÃO DAVID FERREIRA LIMA – TRINDADE – CEP 88040-900 – FLORIANÓPOLIS / SC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8.99999976158142" w:right="17.999999523162842" w:firstLine="18.9999997615814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TELEFONE +55 (48) 3721-3800 - FAX +55 (48) 3721-9990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.0000000298023224" w:line="240"/>
                            <w:ind w:left="1598.9999389648438" w:right="1601.9999694824219" w:firstLine="1598.999938964843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dss@contato.ufsc.br | www.dss.ufsc.br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1385888</wp:posOffset>
              </wp:positionH>
              <wp:positionV relativeFrom="page">
                <wp:posOffset>204788</wp:posOffset>
              </wp:positionV>
              <wp:extent cx="5086350" cy="790575"/>
              <wp:effectExtent b="0" l="0" r="0" t="0"/>
              <wp:wrapNone/>
              <wp:docPr id="3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86350" cy="790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51E74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9"/>
    <w:qFormat w:val="1"/>
    <w:pPr>
      <w:ind w:left="401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121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Hyperlink">
    <w:name w:val="Hyperlink"/>
    <w:basedOn w:val="Fontepargpadro"/>
    <w:uiPriority w:val="99"/>
    <w:unhideWhenUsed w:val="1"/>
    <w:rsid w:val="00B94E83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B94E83"/>
    <w:rPr>
      <w:color w:val="605e5c"/>
      <w:shd w:color="auto" w:fill="e1dfdd" w:val="clear"/>
    </w:rPr>
  </w:style>
  <w:style w:type="paragraph" w:styleId="CM5" w:customStyle="1">
    <w:name w:val="CM5"/>
    <w:basedOn w:val="Normal"/>
    <w:next w:val="Normal"/>
    <w:rsid w:val="00926C5F"/>
    <w:pPr>
      <w:adjustRightInd w:val="0"/>
      <w:spacing w:after="498"/>
    </w:pPr>
    <w:rPr>
      <w:sz w:val="24"/>
      <w:szCs w:val="24"/>
      <w:lang w:eastAsia="pt-BR" w:val="pt-BR"/>
    </w:rPr>
  </w:style>
  <w:style w:type="paragraph" w:styleId="Cabealho">
    <w:name w:val="header"/>
    <w:basedOn w:val="Normal"/>
    <w:link w:val="CabealhoChar"/>
    <w:semiHidden w:val="1"/>
    <w:rsid w:val="00331F35"/>
    <w:pPr>
      <w:widowControl w:val="1"/>
      <w:tabs>
        <w:tab w:val="center" w:pos="4320"/>
        <w:tab w:val="right" w:pos="8640"/>
      </w:tabs>
      <w:autoSpaceDE w:val="1"/>
      <w:autoSpaceDN w:val="1"/>
    </w:pPr>
    <w:rPr>
      <w:rFonts w:ascii="Century Schoolbook" w:hAnsi="Century Schoolbook"/>
      <w:sz w:val="24"/>
      <w:szCs w:val="20"/>
      <w:lang w:eastAsia="pt-BR" w:val="pt-BR"/>
    </w:rPr>
  </w:style>
  <w:style w:type="character" w:styleId="CabealhoChar" w:customStyle="1">
    <w:name w:val="Cabeçalho Char"/>
    <w:basedOn w:val="Fontepargpadro"/>
    <w:link w:val="Cabealho"/>
    <w:semiHidden w:val="1"/>
    <w:rsid w:val="00331F35"/>
    <w:rPr>
      <w:rFonts w:ascii="Century Schoolbook" w:cs="Times New Roman" w:eastAsia="Times New Roman" w:hAnsi="Century Schoolbook"/>
      <w:sz w:val="24"/>
      <w:szCs w:val="20"/>
      <w:lang w:eastAsia="pt-BR" w:val="pt-BR"/>
    </w:rPr>
  </w:style>
  <w:style w:type="paragraph" w:styleId="Default" w:customStyle="1">
    <w:name w:val="Default"/>
    <w:rsid w:val="00331F35"/>
    <w:pPr>
      <w:adjustRightInd w:val="0"/>
    </w:pPr>
    <w:rPr>
      <w:rFonts w:ascii="Times New Roman" w:cs="Times New Roman" w:eastAsia="Times New Roman" w:hAnsi="Times New Roman"/>
      <w:color w:val="000000"/>
      <w:sz w:val="24"/>
      <w:szCs w:val="24"/>
      <w:lang w:eastAsia="pt-BR" w:val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B4409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B4409"/>
    <w:rPr>
      <w:rFonts w:ascii="Segoe UI" w:cs="Segoe UI" w:eastAsia="Times New Roman" w:hAnsi="Segoe UI"/>
      <w:sz w:val="18"/>
      <w:szCs w:val="18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C5494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C5494A"/>
    <w:rPr>
      <w:rFonts w:ascii="Times New Roman" w:cs="Times New Roman" w:eastAsia="Times New Roman" w:hAnsi="Times New Roman"/>
      <w:lang w:val="pt-PT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C27FA0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F04BE3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.png"/><Relationship Id="rId22" Type="http://schemas.openxmlformats.org/officeDocument/2006/relationships/image" Target="media/image2.png"/><Relationship Id="rId21" Type="http://schemas.openxmlformats.org/officeDocument/2006/relationships/hyperlink" Target="https://prograd.ufsc.br/files/2012/11/Resolu%C3%A7%C3%A3oNormativa-17CUn97_atualizada-em-2018_04_03.pdf" TargetMode="External"/><Relationship Id="rId24" Type="http://schemas.openxmlformats.org/officeDocument/2006/relationships/hyperlink" Target="https://revistaseletronicas.pucrs.br/ojs/index.php/fass/article/view/948" TargetMode="External"/><Relationship Id="rId23" Type="http://schemas.openxmlformats.org/officeDocument/2006/relationships/hyperlink" Target="http://www.cressrn.org.br/files/arquivos/5psf5T389obx1M5sq112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26" Type="http://schemas.openxmlformats.org/officeDocument/2006/relationships/hyperlink" Target="https://periodicos.ufjf.br/index.php/libertas/article/view/18528" TargetMode="External"/><Relationship Id="rId25" Type="http://schemas.openxmlformats.org/officeDocument/2006/relationships/hyperlink" Target="https://www.youtube.com/watch?v=jxxUvA0WGuQ" TargetMode="External"/><Relationship Id="rId28" Type="http://schemas.openxmlformats.org/officeDocument/2006/relationships/hyperlink" Target="http://www.cfess.org.br/arquivos/JornalConjuntoCFESS-CRESS-PrimeiraEdicao.pdf" TargetMode="External"/><Relationship Id="rId27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youtube.com/watch?v=LDjD5ttGiNo" TargetMode="External"/><Relationship Id="rId7" Type="http://schemas.openxmlformats.org/officeDocument/2006/relationships/image" Target="media/image6.png"/><Relationship Id="rId8" Type="http://schemas.openxmlformats.org/officeDocument/2006/relationships/hyperlink" Target="mailto:nicole.ballesteros@ufsc.br" TargetMode="External"/><Relationship Id="rId30" Type="http://schemas.openxmlformats.org/officeDocument/2006/relationships/header" Target="head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13" Type="http://schemas.openxmlformats.org/officeDocument/2006/relationships/hyperlink" Target="http://www.cressrn.org.br/files/arquivos/5psf5T389obx1M5sq112.pdf" TargetMode="External"/><Relationship Id="rId12" Type="http://schemas.openxmlformats.org/officeDocument/2006/relationships/image" Target="media/image9.png"/><Relationship Id="rId15" Type="http://schemas.openxmlformats.org/officeDocument/2006/relationships/hyperlink" Target="https://periodicos.ufjf.br/index.php/libertas/article/view/18528" TargetMode="External"/><Relationship Id="rId14" Type="http://schemas.openxmlformats.org/officeDocument/2006/relationships/hyperlink" Target="https://www.youtube.com/watch?v=jxxUvA0WGuQ" TargetMode="External"/><Relationship Id="rId17" Type="http://schemas.openxmlformats.org/officeDocument/2006/relationships/hyperlink" Target="https://revistaseletronicas.pucrs.br/ojs/index.php/fass/article/view/948" TargetMode="External"/><Relationship Id="rId16" Type="http://schemas.openxmlformats.org/officeDocument/2006/relationships/hyperlink" Target="https://revistaseletronicas.pucrs.br/ojs/index.php/fass/article/view/2315" TargetMode="External"/><Relationship Id="rId19" Type="http://schemas.openxmlformats.org/officeDocument/2006/relationships/hyperlink" Target="mailto:nicole.ballesteros@ufsc.br" TargetMode="External"/><Relationship Id="rId1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0Dnea9SAzkQJOPGD2GfwJnjFvQ==">CgMxLjAyCGguZ2pkZ3hzOAByITExNzluS2ZKQ0ZGQ2xITUgyVzgweVNUVkRLQzkzYjdyUg==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2024-03-11T16:55:00Z</dcterms:created>
  <dc:creator>Nalá Sanchez Caravaca;Helder Sarmento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2020-08-31T00:00:00Z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2020-09-24T00:00:00Z</vt:lpwstr>
  </property>
</Properties>
</file>