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PLANO DE SUPERVISÃO ACADÊMICA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Estágio Obrigatório </w:t>
      </w:r>
      <w:r>
        <w:rPr>
          <w:rFonts w:cs="Times New Roman" w:ascii="Times New Roman" w:hAnsi="Times New Roman"/>
          <w:b/>
          <w:color w:val="800080"/>
          <w:sz w:val="24"/>
          <w:szCs w:val="24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– </w:t>
      </w:r>
      <w:r>
        <w:rPr>
          <w:rFonts w:cs="Times New Roman" w:ascii="Times New Roman" w:hAnsi="Times New Roman"/>
          <w:b/>
          <w:color w:val="800080"/>
          <w:sz w:val="24"/>
          <w:szCs w:val="24"/>
        </w:rPr>
        <w:t>2025.1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 Identificação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DSS 7132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b/>
          <w:sz w:val="24"/>
          <w:szCs w:val="24"/>
        </w:rPr>
        <w:t>Supervisão Acadêmica de Estágio Obrigatório 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Semestre: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2025.1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Carga Horária: </w:t>
      </w:r>
      <w:r>
        <w:rPr>
          <w:rFonts w:cs="Times New Roman" w:ascii="Times New Roman" w:hAnsi="Times New Roman"/>
          <w:sz w:val="24"/>
          <w:szCs w:val="24"/>
        </w:rPr>
        <w:t xml:space="preserve">72 h/a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Turma: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07339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Fase:</w:t>
      </w:r>
      <w:r>
        <w:rPr>
          <w:rFonts w:cs="Times New Roman" w:ascii="Times New Roman" w:hAnsi="Times New Roman"/>
          <w:sz w:val="24"/>
          <w:szCs w:val="24"/>
        </w:rPr>
        <w:t xml:space="preserve"> 7ª fase </w:t>
      </w:r>
      <w:r>
        <w:rPr>
          <w:rFonts w:cs="Times New Roman" w:ascii="Times New Roman" w:hAnsi="Times New Roman"/>
          <w:b/>
          <w:sz w:val="24"/>
          <w:szCs w:val="24"/>
        </w:rPr>
        <w:t>Turno:</w:t>
      </w:r>
      <w:r>
        <w:rPr>
          <w:rFonts w:cs="Times New Roman" w:ascii="Times New Roman" w:hAnsi="Times New Roman"/>
          <w:sz w:val="24"/>
          <w:szCs w:val="24"/>
        </w:rPr>
        <w:t xml:space="preserve"> Noturno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Professora</w:t>
      </w:r>
      <w:r>
        <w:rPr>
          <w:rFonts w:cs="Times New Roman" w:ascii="Times New Roman" w:hAnsi="Times New Roman"/>
          <w:sz w:val="24"/>
          <w:szCs w:val="24"/>
        </w:rPr>
        <w:t xml:space="preserve">: Betina Ahlert </w:t>
      </w:r>
    </w:p>
    <w:tbl>
      <w:tblPr>
        <w:tblStyle w:val="Tabelacomgrade"/>
        <w:tblW w:w="162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  <w:gridCol w:w="6378"/>
      </w:tblGrid>
      <w:tr>
        <w:trPr/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Dia/Horário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: Segunda-feira das 18:30 às 22:00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Dia/Horário de Atendimentos Individuas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: Terça-feira das 14h às 17h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Contato: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 betina.ahlert@ufsc.br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889" w:firstLine="77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2. Ementa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DSS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7132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O exercício profissional, as demandas, os serviços oferecidos, a interface com as políticas setoriais e o modelo de gestão institucional. Problematização e orientação do exercício profissional em face do projeto de intervenção profissional.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3. Objetivos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Geral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Problematizar o exercício profissional do assistente social, as demandas dos usuários e os serviços oferecidos no espaço ocupacional em que desenvolve o estágio e subsidiar a elaboração do projeto de intervenção profissional.</w:t>
      </w:r>
    </w:p>
    <w:p>
      <w:pPr>
        <w:pStyle w:val="Default"/>
        <w:ind w:left="720" w:hanging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Específicos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Aprofundar a problematizar o exercício profissional do assistente social;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Analisar as demandas institucionais e dos usuários para o Serviço Social;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Identificar os espaços de planejamento institucional e de ações intersetoriais;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Elaborar o projeto de intervenção profissional.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4. Conteúdo Programático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Unidade I – A intervenção profissional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Exercício profissional nas condições objetivas e subjetivas da profissão.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Demandas institucionais e dos usuários atendidos pela instituição na correlação com as expressões da questão social.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Espaços de planejamento institucional e de ações intersetoriais.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Unidade II – Elaboração do Projeto de Intervenção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ind w:left="142" w:hanging="14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Orientação sobre o planejamento e a organização de atividades a serem desenvolvidas no estágio a partir da análise de demandas emergentes.</w:t>
      </w:r>
    </w:p>
    <w:p>
      <w:pPr>
        <w:pStyle w:val="Normal"/>
        <w:suppressAutoHyphens w:val="true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pt-BR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5. Referências Básicas</w:t>
      </w:r>
    </w:p>
    <w:p>
      <w:pPr>
        <w:pStyle w:val="Default"/>
        <w:widowControl/>
        <w:spacing w:before="0" w:after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bCs/>
          <w:color w:val="auto"/>
          <w:kern w:val="0"/>
          <w:sz w:val="24"/>
          <w:szCs w:val="24"/>
          <w:lang w:val="pt-BR" w:eastAsia="en-US" w:bidi="ar-SA"/>
        </w:rPr>
        <w:t xml:space="preserve">BOSCHETTI, Ivanete. Expressões do conservadorismo na formação profissional. </w:t>
      </w:r>
      <w:r>
        <w:rPr>
          <w:rFonts w:eastAsia="Calibri" w:ascii="Times New Roman" w:hAnsi="Times New Roman"/>
          <w:b/>
          <w:bCs/>
          <w:color w:val="auto"/>
          <w:kern w:val="0"/>
          <w:sz w:val="24"/>
          <w:szCs w:val="24"/>
          <w:lang w:val="pt-BR" w:eastAsia="en-US" w:bidi="ar-SA"/>
        </w:rPr>
        <w:t>Revista Serviço Social e Sociedade</w:t>
      </w:r>
      <w:r>
        <w:rPr>
          <w:rFonts w:eastAsia="Calibri" w:ascii="Times New Roman" w:hAnsi="Times New Roman"/>
          <w:bCs/>
          <w:color w:val="auto"/>
          <w:kern w:val="0"/>
          <w:sz w:val="24"/>
          <w:szCs w:val="24"/>
          <w:lang w:val="pt-BR" w:eastAsia="en-US" w:bidi="ar-SA"/>
        </w:rPr>
        <w:t>, São Paulo: Cortez, nº 124, p. 637-651, out./dez. 2015.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EURICO, Marcia Campos. A Luta contra as explorações/opressões, o debate étnico-racial e o trabalho do assistente social.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Revista Serviço Social e Sociedade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, São Paulo: Cortez, nº 133, p. 515-529, set./dez. 2018. Disponível em: </w:t>
      </w:r>
      <w:hyperlink r:id="rId2">
        <w:r>
          <w:rPr>
            <w:rStyle w:val="LinkdaInternet"/>
            <w:rFonts w:cs="Times New Roman" w:ascii="Times New Roman" w:hAnsi="Times New Roman"/>
            <w:bCs/>
            <w:color w:val="000000"/>
            <w:sz w:val="24"/>
            <w:szCs w:val="24"/>
            <w:shd w:fill="auto" w:val="clear"/>
          </w:rPr>
          <w:t>https://www.scielo.br/j/sssoc/a/M6LN5kSVxDzLNYWtkTxqvBc/?lang=pt&amp;format=pdf</w:t>
        </w:r>
      </w:hyperlink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widowControl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" w:cstheme="minorBidi" w:eastAsiaTheme="minorHAnsi"/>
          <w:bCs/>
          <w:kern w:val="0"/>
          <w:sz w:val="24"/>
          <w:szCs w:val="24"/>
          <w:lang w:val="pt-BR" w:eastAsia="en-US" w:bidi="ar-SA"/>
        </w:rPr>
      </w:pPr>
      <w:r>
        <w:rPr>
          <w:rFonts w:eastAsia="Calibri" w:cs="" w:cstheme="minorBidi" w:eastAsiaTheme="minorHAnsi" w:ascii="Times New Roman" w:hAnsi="Times New Roman"/>
          <w:bCs/>
          <w:kern w:val="0"/>
          <w:sz w:val="24"/>
          <w:szCs w:val="24"/>
          <w:lang w:val="pt-BR" w:eastAsia="en-US" w:bidi="ar-SA"/>
        </w:rPr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SALVADOR, Maria. Projetos de Intervenção: instrumentos para visualização do trabalho do assistente social nos diferentes espaços sócio-ocupacionais.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>ANAIS XVI ENPESS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>, Vitória, 2018.</w:t>
      </w:r>
    </w:p>
    <w:p>
      <w:pPr>
        <w:pStyle w:val="Normal"/>
        <w:widowControl/>
        <w:shd w:val="clear" w:color="auto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 xml:space="preserve">SAMPAIO, Simone Sobral. RODRIGUES, Filipe W. Ética e Sigilo Profissional. São Paulo: Cortez, </w:t>
      </w:r>
      <w:r>
        <w:rPr>
          <w:rFonts w:eastAsia="Calibri" w:cs="" w:ascii="Times New Roman" w:hAnsi="Times New Roman" w:cstheme="minorBidi" w:eastAsiaTheme="minorHAnsi"/>
          <w:b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>Revista Serviço Social e Sociedade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4"/>
          <w:szCs w:val="24"/>
          <w:shd w:fill="auto" w:val="clear"/>
          <w:lang w:val="pt-BR" w:eastAsia="en-US" w:bidi="ar-SA"/>
        </w:rPr>
        <w:t>, nº 117, p. 84-93, jan./mar. 2014.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Vídeo</w:t>
      </w:r>
      <w:r>
        <w:rPr>
          <w:rFonts w:cs="Times New Roman" w:ascii="Times New Roman" w:hAnsi="Times New Roman"/>
          <w:bCs/>
          <w:color w:val="auto"/>
        </w:rPr>
        <w:t xml:space="preserve">: ABEPSS. Os fundamentos da formação antirracista. Disponível em: </w:t>
      </w:r>
      <w:hyperlink r:id="rId3">
        <w:r>
          <w:rPr>
            <w:rStyle w:val="LinkdaInternet"/>
            <w:rFonts w:cs="Times New Roman" w:ascii="Times New Roman" w:hAnsi="Times New Roman"/>
            <w:bCs/>
            <w:color w:val="000000"/>
            <w:sz w:val="24"/>
            <w:szCs w:val="24"/>
          </w:rPr>
          <w:t>https://www.youtube.com/watch?v=0WDAQ7rQqII</w:t>
        </w:r>
      </w:hyperlink>
    </w:p>
    <w:p>
      <w:pPr>
        <w:pStyle w:val="Normal"/>
        <w:spacing w:lineRule="auto" w:line="240" w:before="0" w:after="120"/>
        <w:jc w:val="both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Site para consulta: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ABEPSS.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Plataforma Antirracista.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Disponível em: https://abepss-3dots.webfans.com.br/sugestoesdemateriais-95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5. Referências Complementares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auto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Ize, Andressa Rosa. Villavicencio,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Jasleidy Lidilia Solorzano.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Ahlert,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Betina.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 xml:space="preserve">Cazela,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Mabile Caetano</w:t>
      </w: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 xml:space="preserve">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Projeto de intervenção profissional no estágio obrigatório em serviço social: pensando a formação no tempo presente.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Anais do XVI Encontro Nacional de Pesquisadores em Serviço Social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>. Disponível em: https://periodicos.ufes.br/abepss/article/view/22878.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CATALICE, Luciana Batista de Oliveira.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Neoconservadorismo na produção do conhecimento em Serviço Social: tensões entre o pós-moderno e o projeto profissional. Revista Temporalis. Disponível em: </w:t>
      </w:r>
      <w:hyperlink r:id="rId4">
        <w:r>
          <w:rPr>
            <w:rStyle w:val="LinkdaInternet"/>
            <w:rFonts w:cs="Times New Roman" w:ascii="Times New Roman" w:hAnsi="Times New Roman"/>
            <w:b w:val="false"/>
            <w:bCs/>
            <w:i w:val="false"/>
            <w:caps w:val="false"/>
            <w:smallCaps w:val="false"/>
            <w:color w:val="auto"/>
            <w:spacing w:val="0"/>
            <w:sz w:val="24"/>
            <w:szCs w:val="24"/>
          </w:rPr>
          <w:t>https://periodicos.ufes.br/temporalis/article/view/14199/pdf</w:t>
        </w:r>
      </w:hyperlink>
    </w:p>
    <w:p>
      <w:pPr>
        <w:pStyle w:val="Normal"/>
        <w:spacing w:lineRule="auto" w:line="240" w:before="0" w:after="0"/>
        <w:jc w:val="both"/>
        <w:rPr>
          <w:rFonts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</w:rPr>
      </w:r>
    </w:p>
    <w:p>
      <w:pPr>
        <w:pStyle w:val="Default"/>
        <w:widowControl/>
        <w:spacing w:before="0" w:after="0"/>
        <w:jc w:val="both"/>
        <w:rPr>
          <w:rFonts w:ascii="Times New Roman" w:hAnsi="Times New Roman" w:eastAsia="Calibri" w:cs="Times New Roman"/>
          <w:b w:val="false"/>
          <w:b w:val="false"/>
          <w:bCs/>
          <w:i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en-US" w:bidi="ar-SA"/>
        </w:rPr>
        <w:t xml:space="preserve">COUTO, Berenice Rojas. Formulação de projeto de trabalho profissional. In: CFESS; ABEPSS.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en-US" w:bidi="ar-SA"/>
        </w:rPr>
        <w:t xml:space="preserve">Serviço social: 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en-US" w:bidi="ar-SA"/>
        </w:rPr>
        <w:t>direitos sociais e competências profissionais. Brasília, DF: CFESS/ABEPSS, p. 651-666, 2009.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6. Metodologia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Os encontros de supervisão serão desenvolvidos mediante a socialização, problematização e reflexão da realidade dos campos de estágio e das discussões oriundas dos eixos temáticos que conformam o processo de ensino e aprendizagem da supervisão acadêmica de estágio.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dinâmica da supervisão acadêmica poderá contemplar: supervisão e orientação; roda de conversa, discussões; reflexões a partir de textos; debates; vídeos; análise de materiais educativos e documentação do campo de estágio; exposição oral, em sala de aula e também dentro do HU/UFSC.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Os/As estudantes terão textos de referência para elaborarem suas reflexões buscando a interação com os/as colegas e a professora. Os textos e materiais audiovisuais incluídos no Plano de Ensino serão disponibilizados através da plataforma </w:t>
      </w:r>
      <w:r>
        <w:rPr>
          <w:rFonts w:cs="Times New Roman" w:ascii="Times New Roman" w:hAnsi="Times New Roman"/>
          <w:i/>
          <w:sz w:val="24"/>
          <w:szCs w:val="24"/>
        </w:rPr>
        <w:t>Moodle</w:t>
      </w:r>
      <w:r>
        <w:rPr>
          <w:rFonts w:cs="Times New Roman" w:ascii="Times New Roman" w:hAnsi="Times New Roman"/>
          <w:sz w:val="24"/>
          <w:szCs w:val="24"/>
        </w:rPr>
        <w:t xml:space="preserve"> (seja escaneado ou disponibilizando o </w:t>
      </w:r>
      <w:r>
        <w:rPr>
          <w:rFonts w:cs="Times New Roman" w:ascii="Times New Roman" w:hAnsi="Times New Roman"/>
          <w:i/>
          <w:sz w:val="24"/>
          <w:szCs w:val="24"/>
        </w:rPr>
        <w:t>link</w:t>
      </w:r>
      <w:r>
        <w:rPr>
          <w:rFonts w:cs="Times New Roman" w:ascii="Times New Roman" w:hAnsi="Times New Roman"/>
          <w:sz w:val="24"/>
          <w:szCs w:val="24"/>
        </w:rPr>
        <w:t xml:space="preserve">), assim como todo o material, apresentação através de slides serão disponibilizados no </w:t>
      </w:r>
      <w:r>
        <w:rPr>
          <w:rFonts w:cs="Times New Roman" w:ascii="Times New Roman" w:hAnsi="Times New Roman"/>
          <w:i/>
          <w:sz w:val="24"/>
          <w:szCs w:val="24"/>
        </w:rPr>
        <w:t>Moodle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Da liberdade de ensino e de pensamento: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017/CUn/1997.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7. Frequência e Avaliação</w:t>
      </w:r>
    </w:p>
    <w:p>
      <w:pPr>
        <w:pStyle w:val="Normal"/>
        <w:spacing w:lineRule="auto" w:line="276" w:before="12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Da Frequência</w:t>
      </w:r>
    </w:p>
    <w:p>
      <w:pPr>
        <w:pStyle w:val="ListParagraph"/>
        <w:numPr>
          <w:ilvl w:val="0"/>
          <w:numId w:val="5"/>
        </w:numPr>
        <w:spacing w:lineRule="auto" w:line="276" w:before="12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Serão aprovadas/os na disciplina, aquelas/es que obtiverem média final igual ou superior a 6,0 (seis) e frequência em 75 % das aulas. No âmbito da UFSC a frequência e o desempenho acadêmico das/os estudantes serão avaliados considerando o disposto no Capítulo IV – Do Rendimento Escolar – Seção I: Da Frequência e do Aproveitamento, da Resolução 017/CUn/1997 (art. 69, § 2º; art. 72).</w:t>
      </w:r>
    </w:p>
    <w:p>
      <w:pPr>
        <w:pStyle w:val="Normal"/>
        <w:spacing w:lineRule="auto" w:line="276" w:before="120" w:after="16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Será observada a participação, sendo obrigatória a </w:t>
      </w:r>
      <w:r>
        <w:rPr>
          <w:rFonts w:cs="Times New Roman" w:ascii="Times New Roman" w:hAnsi="Times New Roman"/>
          <w:b/>
          <w:sz w:val="24"/>
          <w:szCs w:val="24"/>
        </w:rPr>
        <w:t xml:space="preserve">frequência às atividades de no mínimo 75% de presença. </w:t>
      </w:r>
      <w:r>
        <w:rPr>
          <w:rFonts w:cs="Times New Roman" w:ascii="Times New Roman" w:hAnsi="Times New Roman"/>
          <w:sz w:val="24"/>
          <w:szCs w:val="24"/>
        </w:rPr>
        <w:t>O aproveitamento nos estudos será verificado pelo desempenho do estudante, em face dos objetivos propostos no Plano de Ensino. A avaliação e controle de frequência seguirão o disposto no Artigo 69 da Resolução nº 17/CUn/97 de 30/09/1997. Faltas não são abonadas ou justificadas, nem mesmo por atestados médicos, exceto para a realização de provas, conforme a resolução acima. </w:t>
      </w:r>
      <w:r>
        <w:rPr>
          <w:rFonts w:cs="Times New Roman" w:ascii="Times New Roman" w:hAnsi="Times New Roman"/>
          <w:b/>
          <w:bCs/>
          <w:sz w:val="24"/>
          <w:szCs w:val="24"/>
        </w:rPr>
        <w:t>Os estudantes têm a obrigação de controlarem suas faltas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sz w:val="24"/>
          <w:szCs w:val="24"/>
        </w:rPr>
        <w:t>durante o semestre</w:t>
      </w:r>
      <w:r>
        <w:rPr>
          <w:rFonts w:cs="Times New Roman" w:ascii="Times New Roman" w:hAnsi="Times New Roman"/>
          <w:sz w:val="24"/>
          <w:szCs w:val="24"/>
        </w:rPr>
        <w:t xml:space="preserve">, não devendo exceder </w:t>
      </w:r>
      <w:r>
        <w:rPr>
          <w:rFonts w:cs="Times New Roman" w:ascii="Times New Roman" w:hAnsi="Times New Roman"/>
          <w:b/>
          <w:sz w:val="24"/>
          <w:szCs w:val="24"/>
        </w:rPr>
        <w:t>16 horas/aula de faltas (4 dias).</w:t>
      </w:r>
      <w:r>
        <w:rPr>
          <w:rFonts w:cs="Times New Roman" w:ascii="Times New Roman" w:hAnsi="Times New Roman"/>
          <w:sz w:val="24"/>
          <w:szCs w:val="24"/>
        </w:rPr>
        <w:t xml:space="preserve"> As faltas prejudicam o acompanhamento da disciplina implicando perdas pedagógicas aos discentes.</w:t>
      </w:r>
    </w:p>
    <w:p>
      <w:pPr>
        <w:pStyle w:val="Normal"/>
        <w:spacing w:lineRule="auto" w:line="276" w:before="12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Da Avaliação</w:t>
      </w:r>
    </w:p>
    <w:p>
      <w:pPr>
        <w:pStyle w:val="Normal"/>
        <w:spacing w:lineRule="auto" w:line="276" w:before="120" w:after="16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 avaliação será composta de um conjunto de produções realizadas ao longo do semestre, sendo considerada a fase de estágio em que o/a estudante se encontra, conforme mencionado no item metodologia deste Plano. </w:t>
      </w:r>
    </w:p>
    <w:p>
      <w:pPr>
        <w:pStyle w:val="Normal"/>
        <w:spacing w:lineRule="auto" w:line="276" w:before="12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As produções estão distribuídas da seguinte forma: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Quadro Geral de Avaliação Supervisão Acadêmica de Estágio </w:t>
      </w:r>
    </w:p>
    <w:p>
      <w:pPr>
        <w:pStyle w:val="Normal"/>
        <w:spacing w:lineRule="auto" w:line="240" w:before="0" w:after="0"/>
        <w:ind w:left="786" w:hanging="0"/>
        <w:contextualSpacing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tbl>
      <w:tblPr>
        <w:tblW w:w="6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"/>
        <w:gridCol w:w="4352"/>
        <w:gridCol w:w="985"/>
        <w:gridCol w:w="1183"/>
      </w:tblGrid>
      <w:tr>
        <w:trPr>
          <w:trHeight w:val="19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themeFill="accent3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316" w:hanging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auto" w:val="clear"/>
              </w:rPr>
              <w:t>Nº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themeFill="accent3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auto" w:val="clear"/>
              </w:rPr>
              <w:t>Produção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themeFill="accent3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auto" w:val="clear"/>
              </w:rPr>
              <w:t>Data de entrega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themeFill="accent3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auto" w:val="clear"/>
              </w:rPr>
              <w:t>Nota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01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Apresentação Trabalho de Grupo (ATG)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30/03 a 05/05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0,00 a 10,0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02</w:t>
            </w:r>
          </w:p>
        </w:tc>
        <w:tc>
          <w:tcPr>
            <w:tcW w:w="4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316" w:hanging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Diário de Campo (DC)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26/05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0,00 a 10,0</w:t>
            </w:r>
          </w:p>
        </w:tc>
      </w:tr>
      <w:tr>
        <w:trPr>
          <w:trHeight w:val="7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03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Projeto de Intervenção de Estágio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(PE)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30/06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0,00 a 10,0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MÉDIA FINAL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DC + ATG + </w:t>
      </w:r>
      <w:r>
        <w:rPr>
          <w:rFonts w:cs="Times New Roman" w:ascii="Times New Roman" w:hAnsi="Times New Roman"/>
          <w:sz w:val="24"/>
          <w:szCs w:val="24"/>
          <w:u w:val="single"/>
        </w:rPr>
        <w:t>PI</w:t>
      </w:r>
      <w:r>
        <w:rPr>
          <w:rFonts w:cs="Times New Roman" w:ascii="Times New Roman" w:hAnsi="Times New Roman"/>
          <w:sz w:val="24"/>
          <w:szCs w:val="24"/>
        </w:rPr>
        <w:t>= NF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DC – Diário de Campo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ATG – Apresentação Trabalho de Grupo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I – Projeto de Intervenção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F – Nota Final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primeira nota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é composta pela elaboração do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Diário de Campo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(conforme formulário modelo) devendo constar os dias, relatando as atividades realizadas no dia, apontar as expressões da questão social encontradas, os encaminhamentos realizados, acerca do período delimitado.</w:t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segunda nota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será composta da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apresentação dos Trabalhos de Grupo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em sala de aula..</w:t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terceira e última nota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será composta pela elaboração do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Projeto de Intervenção de Estágio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(conforme modelo) o mesmo deverá ser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escrito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, entregue e apresentado ao fim do semestre em sala de aula.</w:t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A nota final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é composta pela média das três notas (Nota 01, 02 e 03) dividido por 03 (três) conforme fórmula acim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a.</w:t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Outros Documentos</w:t>
      </w:r>
    </w:p>
    <w:tbl>
      <w:tblPr>
        <w:tblStyle w:val="Tabelacomgrade"/>
        <w:tblW w:w="9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6107"/>
        <w:gridCol w:w="3328"/>
      </w:tblGrid>
      <w:tr>
        <w:trPr/>
        <w:tc>
          <w:tcPr>
            <w:tcW w:w="527" w:type="dxa"/>
            <w:tcBorders/>
            <w:shd w:color="auto" w:fill="auto" w:val="pct12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Nº</w:t>
            </w:r>
          </w:p>
        </w:tc>
        <w:tc>
          <w:tcPr>
            <w:tcW w:w="6107" w:type="dxa"/>
            <w:tcBorders/>
            <w:shd w:color="auto" w:fill="auto" w:val="pct12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DOCUMENTO</w:t>
            </w:r>
          </w:p>
        </w:tc>
        <w:tc>
          <w:tcPr>
            <w:tcW w:w="3328" w:type="dxa"/>
            <w:tcBorders/>
            <w:shd w:color="auto" w:fill="auto" w:val="pct12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DATA DE ENTREGA</w:t>
            </w:r>
          </w:p>
        </w:tc>
      </w:tr>
      <w:tr>
        <w:trPr/>
        <w:tc>
          <w:tcPr>
            <w:tcW w:w="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6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Avaliação da Supervisora de Campo</w:t>
            </w:r>
          </w:p>
        </w:tc>
        <w:tc>
          <w:tcPr>
            <w:tcW w:w="3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07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07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2025</w:t>
            </w:r>
          </w:p>
        </w:tc>
      </w:tr>
      <w:tr>
        <w:trPr/>
        <w:tc>
          <w:tcPr>
            <w:tcW w:w="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61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Declaração de Carga Horária</w:t>
            </w:r>
          </w:p>
        </w:tc>
        <w:tc>
          <w:tcPr>
            <w:tcW w:w="3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14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07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2025</w:t>
            </w:r>
          </w:p>
        </w:tc>
      </w:tr>
    </w:tbl>
    <w:p>
      <w:pPr>
        <w:pStyle w:val="Normal"/>
        <w:spacing w:lineRule="auto" w:line="240" w:before="120" w:after="16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Observações Gerais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12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 Diário de Campo deverá ser elaborado na forma digital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Arquivo Word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 enviado via Moodle para a professora;</w:t>
      </w:r>
    </w:p>
    <w:p>
      <w:pPr>
        <w:pStyle w:val="ListParagraph"/>
        <w:numPr>
          <w:ilvl w:val="0"/>
          <w:numId w:val="6"/>
        </w:numPr>
        <w:spacing w:lineRule="auto" w:line="240" w:before="12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 Plano de Estágio deverá ser elaborado na forma digital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Arquivo Word</w:t>
      </w:r>
      <w:r>
        <w:rPr>
          <w:rFonts w:cs="Times New Roman" w:ascii="Times New Roman" w:hAnsi="Times New Roman"/>
          <w:sz w:val="24"/>
          <w:szCs w:val="24"/>
        </w:rPr>
        <w:t xml:space="preserve"> e enviado via Moodle para a professora;</w:t>
      </w:r>
    </w:p>
    <w:p>
      <w:pPr>
        <w:pStyle w:val="ListParagraph"/>
        <w:numPr>
          <w:ilvl w:val="0"/>
          <w:numId w:val="6"/>
        </w:numPr>
        <w:spacing w:lineRule="auto" w:line="240" w:before="12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b/>
          <w:sz w:val="24"/>
          <w:szCs w:val="24"/>
        </w:rPr>
        <w:t>avaliação da supervisora de campo</w:t>
      </w:r>
      <w:r>
        <w:rPr>
          <w:rFonts w:cs="Times New Roman" w:ascii="Times New Roman" w:hAnsi="Times New Roman"/>
          <w:sz w:val="24"/>
          <w:szCs w:val="24"/>
        </w:rPr>
        <w:t xml:space="preserve"> deve ser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assinada digitalmente</w:t>
      </w:r>
      <w:r>
        <w:rPr>
          <w:rFonts w:cs="Times New Roman" w:ascii="Times New Roman" w:hAnsi="Times New Roman"/>
          <w:sz w:val="24"/>
          <w:szCs w:val="24"/>
        </w:rPr>
        <w:t xml:space="preserve"> e enviada por e-mail para a professora; 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080" w:right="1080" w:gutter="0" w:header="709" w:top="1440" w:footer="709" w:bottom="144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6"/>
        </w:numPr>
        <w:spacing w:lineRule="auto" w:line="240" w:before="12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b/>
          <w:sz w:val="24"/>
          <w:szCs w:val="24"/>
        </w:rPr>
        <w:t>Declaração de Carga Horária</w:t>
      </w:r>
      <w:r>
        <w:rPr>
          <w:rFonts w:cs="Times New Roman" w:ascii="Times New Roman" w:hAnsi="Times New Roman"/>
          <w:sz w:val="24"/>
          <w:szCs w:val="24"/>
        </w:rPr>
        <w:t xml:space="preserve"> deve ser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assinada digitalmente</w:t>
      </w:r>
      <w:r>
        <w:rPr>
          <w:rFonts w:cs="Times New Roman" w:ascii="Times New Roman" w:hAnsi="Times New Roman"/>
          <w:sz w:val="24"/>
          <w:szCs w:val="24"/>
        </w:rPr>
        <w:t xml:space="preserve"> ou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escaneada</w:t>
      </w:r>
      <w:r>
        <w:rPr>
          <w:rFonts w:cs="Times New Roman" w:ascii="Times New Roman" w:hAnsi="Times New Roman"/>
          <w:sz w:val="24"/>
          <w:szCs w:val="24"/>
        </w:rPr>
        <w:t xml:space="preserve"> e enviada via Moodle para a professora.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9C9C9" w:themeFill="accent3" w:themeFillTint="99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8. Cronograma</w:t>
      </w:r>
    </w:p>
    <w:tbl>
      <w:tblPr>
        <w:tblStyle w:val="Tabelacomgrade"/>
        <w:tblW w:w="14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"/>
        <w:gridCol w:w="1589"/>
        <w:gridCol w:w="6237"/>
        <w:gridCol w:w="5843"/>
      </w:tblGrid>
      <w:tr>
        <w:trPr/>
        <w:tc>
          <w:tcPr>
            <w:tcW w:w="504" w:type="dxa"/>
            <w:tcBorders/>
            <w:shd w:color="auto" w:fill="A6A6A6" w:themeFill="background1" w:themeFillShade="a6" w:val="clear"/>
          </w:tcPr>
          <w:p>
            <w:pPr>
              <w:pStyle w:val="Default"/>
              <w:widowControl w:val="false"/>
              <w:suppressAutoHyphens w:val="true"/>
              <w:spacing w:before="0" w:after="1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Nº</w:t>
            </w:r>
          </w:p>
        </w:tc>
        <w:tc>
          <w:tcPr>
            <w:tcW w:w="1589" w:type="dxa"/>
            <w:tcBorders/>
            <w:shd w:color="auto" w:fill="A6A6A6" w:themeFill="background1" w:themeFillShade="a6" w:val="clear"/>
          </w:tcPr>
          <w:p>
            <w:pPr>
              <w:pStyle w:val="Default"/>
              <w:widowControl w:val="false"/>
              <w:suppressAutoHyphens w:val="true"/>
              <w:spacing w:before="0"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DATA</w:t>
            </w:r>
          </w:p>
        </w:tc>
        <w:tc>
          <w:tcPr>
            <w:tcW w:w="6237" w:type="dxa"/>
            <w:tcBorders/>
            <w:shd w:color="auto" w:fill="A6A6A6" w:themeFill="background1" w:themeFillShade="a6" w:val="clear"/>
          </w:tcPr>
          <w:p>
            <w:pPr>
              <w:pStyle w:val="Default"/>
              <w:widowControl w:val="false"/>
              <w:tabs>
                <w:tab w:val="clear" w:pos="708"/>
                <w:tab w:val="left" w:pos="1490" w:leader="none"/>
                <w:tab w:val="center" w:pos="301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ab/>
              <w:t>CONTEÚDO/ METODOLOGIA</w:t>
            </w:r>
          </w:p>
          <w:p>
            <w:pPr>
              <w:pStyle w:val="Default"/>
              <w:widowControl w:val="false"/>
              <w:suppressAutoHyphens w:val="true"/>
              <w:spacing w:before="0" w:after="12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5843" w:type="dxa"/>
            <w:tcBorders/>
            <w:shd w:color="auto" w:fill="A6A6A6" w:themeFill="background1" w:themeFillShade="a6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REFERÊNCIAS/DOCUMENTOS/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NORMATIVAS LEGAIS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01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17/03/2025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Apresentação Plano de Estágio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 xml:space="preserve">Combinações </w:t>
            </w: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>pedagógicas sobre o</w:t>
            </w:r>
            <w:r>
              <w:rPr>
                <w:rFonts w:eastAsia="Calibri" w:ascii="Times New Roman" w:hAnsi="Times New Roman"/>
                <w:b/>
                <w:bCs/>
                <w:kern w:val="0"/>
                <w:sz w:val="21"/>
                <w:szCs w:val="21"/>
                <w:lang w:val="pt-BR" w:eastAsia="en-US" w:bidi="ar-SA"/>
              </w:rPr>
              <w:t xml:space="preserve"> semestre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02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en-US" w:bidi="ar-SA"/>
              </w:rPr>
              <w:t>24/03/2025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 Elaboração do Projeto de Intervenção</w:t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584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SALVADOR, Maria. Projetos de Intervenção: instrumentos para visualização do trabalho do assistente social nos diferentes espaços sócio-ocupacionais.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ANAIS XVI ENPESS</w:t>
            </w:r>
            <w:r>
              <w:rPr>
                <w:rFonts w:eastAsia="Calibri" w:cs="Times New Roman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, Vitória, 2018.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03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31/03/2025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Unidade I – A intervenção profissional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O Serviço Social e o projeto ético-político na contemporaneidade e o conservadorismo.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i/>
                <w:color w:val="auto"/>
                <w:kern w:val="0"/>
                <w:sz w:val="21"/>
                <w:szCs w:val="21"/>
                <w:lang w:val="pt-BR" w:eastAsia="en-US" w:bidi="ar-SA"/>
              </w:rPr>
              <w:t>Apresentação de grupos</w:t>
            </w:r>
          </w:p>
        </w:tc>
        <w:tc>
          <w:tcPr>
            <w:tcW w:w="584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EURICO, Marcia Campos. A Luta contra as explorações/opressões, o debate étnico-racial e o trabalho do assistente social. </w:t>
            </w: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Revista Serviço Social e Sociedade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, São Paulo: Cortez, nº 133, p. 515-529, set./dez. 2018.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04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1"/>
                <w:szCs w:val="21"/>
                <w:shd w:fill="auto" w:val="clear"/>
                <w:lang w:val="pt-BR" w:eastAsia="en-US" w:bidi="ar-SA"/>
              </w:rPr>
              <w:t>07/04/2025</w:t>
            </w:r>
          </w:p>
        </w:tc>
        <w:tc>
          <w:tcPr>
            <w:tcW w:w="6237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Unidade I – A intervenção profissional </w:t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>D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 xml:space="preserve">iscussão coletiva sobre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>a inserção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 xml:space="preserve"> no campo de estágio</w:t>
            </w:r>
          </w:p>
        </w:tc>
        <w:tc>
          <w:tcPr>
            <w:tcW w:w="5843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Diários de campo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kern w:val="0"/>
                <w:sz w:val="21"/>
                <w:szCs w:val="21"/>
                <w:lang w:val="pt-BR" w:eastAsia="en-US" w:bidi="ar-SA"/>
              </w:rPr>
              <w:t>05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pt-BR" w:bidi="ar-SA"/>
              </w:rPr>
              <w:t>14/04/2025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Unidade I – A intervenção profissional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O Serviço Social e o projeto ético-político na contemporaneidade e o conservadorismo.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i/>
                <w:color w:val="auto"/>
                <w:kern w:val="0"/>
                <w:sz w:val="21"/>
                <w:szCs w:val="21"/>
                <w:lang w:val="pt-BR" w:eastAsia="en-US" w:bidi="ar-SA"/>
              </w:rPr>
              <w:t>Apresentação de grupos</w:t>
            </w:r>
          </w:p>
        </w:tc>
        <w:tc>
          <w:tcPr>
            <w:tcW w:w="584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 w:cstheme="minorBidi" w:eastAsiaTheme="minorHAnsi"/>
                <w:bCs/>
                <w:kern w:val="0"/>
                <w:sz w:val="21"/>
                <w:szCs w:val="21"/>
                <w:shd w:fill="auto" w:val="clear"/>
                <w:lang w:val="pt-BR" w:eastAsia="en-US" w:bidi="ar-SA"/>
              </w:rPr>
              <w:t xml:space="preserve">SAMPAIO, Simone S; RODRIGUES, Filipe W. Ética e Sigilo Profissional. São Paulo: Cortez, 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kern w:val="0"/>
                <w:sz w:val="21"/>
                <w:szCs w:val="21"/>
                <w:shd w:fill="auto" w:val="clear"/>
                <w:lang w:val="pt-BR" w:eastAsia="en-US" w:bidi="ar-SA"/>
              </w:rPr>
              <w:t>Revista Serviço Social e Sociedade</w:t>
            </w:r>
            <w:r>
              <w:rPr>
                <w:rFonts w:eastAsia="Calibri" w:cs="" w:ascii="Times New Roman" w:hAnsi="Times New Roman" w:cstheme="minorBidi" w:eastAsiaTheme="minorHAnsi"/>
                <w:bCs/>
                <w:kern w:val="0"/>
                <w:sz w:val="21"/>
                <w:szCs w:val="21"/>
                <w:shd w:fill="auto" w:val="clear"/>
                <w:lang w:val="pt-BR" w:eastAsia="en-US" w:bidi="ar-SA"/>
              </w:rPr>
              <w:t>, nº 117, p. 84-93, jan./mar. 2014.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shd w:fill="auto" w:val="clear"/>
              </w:rPr>
            </w:r>
          </w:p>
        </w:tc>
      </w:tr>
      <w:tr>
        <w:trPr>
          <w:trHeight w:val="496" w:hRule="atLeast"/>
        </w:trPr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kern w:val="0"/>
                <w:sz w:val="21"/>
                <w:szCs w:val="21"/>
                <w:lang w:val="pt-BR" w:eastAsia="en-US" w:bidi="ar-SA"/>
              </w:rPr>
              <w:t>06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1"/>
                <w:szCs w:val="21"/>
                <w:lang w:val="pt-BR" w:eastAsia="en-US" w:bidi="ar-SA"/>
              </w:rPr>
              <w:t>28/04/2025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1"/>
                <w:szCs w:val="21"/>
                <w:lang w:val="pt-BR" w:bidi="ar-SA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pt-BR" w:bidi="ar-SA"/>
              </w:rPr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Unidade I – A intervenção profissional </w:t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D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iscussão coletiva sobre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a inserção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 no campo de estágio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Diários de campo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DDDDDD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  <w:highlight w:val="none"/>
                <w:shd w:fill="DDDDDD" w:val="clear"/>
              </w:rPr>
            </w:pPr>
            <w:r>
              <w:rPr>
                <w:rFonts w:ascii="Times New Roman" w:hAnsi="Times New Roman"/>
                <w:sz w:val="21"/>
                <w:szCs w:val="21"/>
                <w:shd w:fill="DDDDDD" w:val="clear"/>
              </w:rPr>
            </w:r>
          </w:p>
        </w:tc>
        <w:tc>
          <w:tcPr>
            <w:tcW w:w="1589" w:type="dxa"/>
            <w:tcBorders>
              <w:top w:val="nil"/>
            </w:tcBorders>
            <w:shd w:fill="DDDDDD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1"/>
                <w:szCs w:val="21"/>
                <w:shd w:fill="DDDDDD" w:val="clear"/>
                <w:lang w:val="pt-BR" w:eastAsia="en-US" w:bidi="ar-SA"/>
              </w:rPr>
              <w:t>21/04/2025</w:t>
            </w:r>
          </w:p>
        </w:tc>
        <w:tc>
          <w:tcPr>
            <w:tcW w:w="6237" w:type="dxa"/>
            <w:tcBorders>
              <w:top w:val="nil"/>
            </w:tcBorders>
            <w:shd w:fill="DDDDDD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 w:val="false"/>
                <w:bCs/>
                <w:color w:val="000000"/>
                <w:kern w:val="0"/>
                <w:sz w:val="21"/>
                <w:szCs w:val="21"/>
                <w:shd w:fill="DDDDDD" w:val="clear"/>
                <w:lang w:val="pt-BR" w:eastAsia="en-US" w:bidi="ar-SA"/>
              </w:rPr>
              <w:t>FERIADO</w:t>
            </w:r>
          </w:p>
        </w:tc>
        <w:tc>
          <w:tcPr>
            <w:tcW w:w="5843" w:type="dxa"/>
            <w:tcBorders>
              <w:top w:val="nil"/>
            </w:tcBorders>
            <w:shd w:fill="DDDDDD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  <w:highlight w:val="none"/>
                <w:shd w:fill="DDDDDD" w:val="clear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shd w:fill="DDDDDD" w:val="clear"/>
              </w:rPr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kern w:val="0"/>
                <w:sz w:val="21"/>
                <w:szCs w:val="21"/>
                <w:lang w:val="pt-BR" w:eastAsia="en-US" w:bidi="ar-SA"/>
              </w:rPr>
              <w:t>07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05/05/2025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O Serviço Social e o projeto ético-político na contemporaneidade e o conservadorismo.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i/>
                <w:color w:val="auto"/>
                <w:kern w:val="0"/>
                <w:sz w:val="21"/>
                <w:szCs w:val="21"/>
                <w:lang w:val="pt-BR" w:eastAsia="en-US" w:bidi="ar-SA"/>
              </w:rPr>
              <w:t>Apresentação de grupos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BOSCHETTI, Ivanete. Expressões do conservadorismo na formação profissional. 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Revista Serviço Social e Sociedade</w:t>
            </w: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, São Paulo: Cortez, nº 124, p. 637-651, out./dez. 2015.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kern w:val="0"/>
                <w:sz w:val="21"/>
                <w:szCs w:val="21"/>
                <w:lang w:val="pt-BR" w:eastAsia="en-US" w:bidi="ar-SA"/>
              </w:rPr>
              <w:t>08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12/05/2025</w:t>
            </w:r>
          </w:p>
        </w:tc>
        <w:tc>
          <w:tcPr>
            <w:tcW w:w="6237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Unidade I – A intervenção profissional </w:t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  <w:lang w:eastAsia="pt-BR"/>
              </w:rPr>
              <w:t>D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  <w:lang w:eastAsia="pt-BR"/>
              </w:rPr>
              <w:t xml:space="preserve">iscussão coletiva sobre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  <w:lang w:eastAsia="pt-BR"/>
              </w:rPr>
              <w:t>a inserção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auto" w:val="clear"/>
                <w:lang w:eastAsia="pt-BR"/>
              </w:rPr>
              <w:t xml:space="preserve"> no campo de estágio</w:t>
            </w:r>
          </w:p>
        </w:tc>
        <w:tc>
          <w:tcPr>
            <w:tcW w:w="5843" w:type="dxa"/>
            <w:tcBorders>
              <w:top w:val="nil"/>
            </w:tcBorders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eastAsia="Arial Unicode MS"/>
                <w:bCs/>
                <w:sz w:val="21"/>
                <w:szCs w:val="21"/>
                <w:lang w:eastAsia="pt-BR"/>
              </w:rPr>
            </w:pPr>
            <w:r>
              <w:rPr>
                <w:rFonts w:eastAsia="Arial Unicode MS" w:ascii="Times New Roman" w:hAnsi="Times New Roman"/>
                <w:bCs/>
                <w:sz w:val="21"/>
                <w:szCs w:val="21"/>
                <w:lang w:eastAsia="pt-BR"/>
              </w:rPr>
              <w:t>Diários de campo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09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19/05/2025</w:t>
            </w:r>
          </w:p>
        </w:tc>
        <w:tc>
          <w:tcPr>
            <w:tcW w:w="62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 Elaboração do Projeto de Intervenção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Demandas institucionais e dos usuários atendidos pela instituição na correlação com as expressões da questão social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i/>
                <w:kern w:val="0"/>
                <w:sz w:val="21"/>
                <w:szCs w:val="21"/>
                <w:lang w:val="pt-BR" w:eastAsia="pt-BR" w:bidi="ar-SA"/>
              </w:rPr>
              <w:t>Atendimentos por estagiária/o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1"/>
                <w:szCs w:val="21"/>
                <w:lang w:val="pt-BR" w:eastAsia="pt-BR" w:bidi="ar-SA"/>
              </w:rPr>
              <w:t xml:space="preserve"> (Agenda com 03 ou 04 estagiários/as) Grupo 01</w:t>
            </w:r>
          </w:p>
        </w:tc>
        <w:tc>
          <w:tcPr>
            <w:tcW w:w="5843" w:type="dxa"/>
            <w:tcBorders>
              <w:top w:val="nil"/>
            </w:tcBorders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Encontros em tríade </w:t>
            </w:r>
            <w:r>
              <w:rPr>
                <w:rFonts w:eastAsia="Arial Unicode MS" w:ascii="Times New Roman" w:hAnsi="Times New Roman"/>
                <w:bCs/>
                <w:color w:val="000000"/>
                <w:kern w:val="0"/>
                <w:sz w:val="21"/>
                <w:szCs w:val="21"/>
                <w:lang w:val="pt-BR" w:eastAsia="pt-BR" w:bidi="ar-SA"/>
              </w:rPr>
              <w:t>para planejamento coletivo do projeto de intervenção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10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1"/>
                <w:szCs w:val="21"/>
                <w:lang w:val="pt-BR" w:eastAsia="en-US" w:bidi="ar-SA"/>
              </w:rPr>
              <w:t>26/05/2025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 Elaboração do Projeto de Intervenção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Demandas institucionais e dos usuários atendidos pela instituição na correlação com as expressões da questão social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i/>
                <w:kern w:val="0"/>
                <w:sz w:val="21"/>
                <w:szCs w:val="21"/>
                <w:lang w:val="pt-BR" w:eastAsia="pt-BR" w:bidi="ar-SA"/>
              </w:rPr>
              <w:t>Atendimentos por estagiária/o</w:t>
            </w:r>
            <w:r>
              <w:rPr>
                <w:rFonts w:eastAsia="Calibri" w:cs="" w:ascii="Times New Roman" w:hAnsi="Times New Roman"/>
                <w:b/>
                <w:kern w:val="0"/>
                <w:sz w:val="21"/>
                <w:szCs w:val="21"/>
                <w:lang w:val="pt-BR" w:eastAsia="pt-BR" w:bidi="ar-SA"/>
              </w:rPr>
              <w:t xml:space="preserve"> (Agenda com 03 ou 04 estagiários/as) Grupo 02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 w:val="false"/>
                <w:bCs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Encontros em tríade </w:t>
            </w:r>
            <w:r>
              <w:rPr>
                <w:rFonts w:eastAsia="Arial Unicode MS" w:ascii="Times New Roman" w:hAnsi="Times New Roman"/>
                <w:b w:val="false"/>
                <w:bCs/>
                <w:color w:val="000000"/>
                <w:kern w:val="0"/>
                <w:sz w:val="21"/>
                <w:szCs w:val="21"/>
                <w:lang w:val="pt-BR" w:eastAsia="pt-BR" w:bidi="ar-SA"/>
              </w:rPr>
              <w:t>para planejamento coletivo do projeto de intervenção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FF"/>
                <w:kern w:val="0"/>
                <w:sz w:val="21"/>
                <w:szCs w:val="21"/>
                <w:lang w:val="pt-BR" w:eastAsia="pt-BR" w:bidi="ar-SA"/>
              </w:rPr>
              <w:t>Entrega Diários de Campo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02/06/2025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 Elaboração do Projeto de Intervenção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1"/>
                <w:szCs w:val="21"/>
                <w:lang w:val="pt-BR" w:eastAsia="pt-BR" w:bidi="ar-SA"/>
              </w:rPr>
              <w:t>Demandas institucionais e dos usuários atendidos pela instituição na correlação com as expressões da questão social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i/>
                <w:color w:val="auto"/>
                <w:kern w:val="0"/>
                <w:sz w:val="21"/>
                <w:szCs w:val="21"/>
                <w:lang w:val="pt-BR" w:eastAsia="pt-BR" w:bidi="ar-SA"/>
              </w:rPr>
              <w:t>Atendimentos por estagiária/o</w:t>
            </w:r>
            <w:r>
              <w:rPr>
                <w:rFonts w:eastAsia="Calibri" w:cs="" w:ascii="Times New Roman" w:hAnsi="Times New Roman"/>
                <w:b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 xml:space="preserve"> (Agenda com 03 ou 04 estagiários/as) Grupo 03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Encontros em tríade </w:t>
            </w:r>
            <w:r>
              <w:rPr>
                <w:rFonts w:eastAsia="Arial Unicode MS" w:ascii="Times New Roman" w:hAnsi="Times New Roman"/>
                <w:bCs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para planejamento coletivo do projeto de intervenção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</w:t>
            </w: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2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09/06/2025</w:t>
            </w:r>
          </w:p>
        </w:tc>
        <w:tc>
          <w:tcPr>
            <w:tcW w:w="6237" w:type="dxa"/>
            <w:tcBorders>
              <w:top w:val="nil"/>
            </w:tcBorders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>Espaços de atuação profissional e desafios contemporâneos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eastAsia="Arial Unicode MS"/>
                <w:bCs/>
                <w:color w:val="auto"/>
                <w:kern w:val="0"/>
                <w:lang w:val="pt-BR" w:eastAsia="pt-BR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5843" w:type="dxa"/>
            <w:tcBorders>
              <w:top w:val="nil"/>
            </w:tcBorders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>Assistente Social convidada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13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16/06/2025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Unidade I – A intervenção profissional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 xml:space="preserve">e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>Unidade II -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 xml:space="preserve"> Elaboração do Projeto de Intervenção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shd w:fill="auto" w:val="clear"/>
                <w:lang w:val="pt-BR" w:eastAsia="en-US" w:bidi="ar-SA"/>
              </w:rPr>
              <w:t xml:space="preserve">Discussão coletiva sobre a inserção no campo de estágio e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sobre projetos de intervenção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>Diários de campo e projeto de intervenção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14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23/06/2025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>Espaços de atuação profissional e desafios contemporâneos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eastAsia="Arial Unicode MS"/>
                <w:bCs/>
                <w:color w:val="auto"/>
                <w:kern w:val="0"/>
                <w:lang w:val="pt-BR" w:eastAsia="pt-BR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Arial Unicode MS" w:ascii="Times New Roman" w:hAnsi="Times New Roman"/>
                <w:bCs/>
                <w:color w:val="auto"/>
                <w:kern w:val="0"/>
                <w:sz w:val="21"/>
                <w:szCs w:val="21"/>
                <w:lang w:val="pt-BR" w:eastAsia="pt-BR" w:bidi="ar-SA"/>
              </w:rPr>
              <w:t>Assistente Social convidada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FF"/>
                <w:kern w:val="0"/>
                <w:sz w:val="21"/>
                <w:szCs w:val="21"/>
                <w:lang w:val="pt-BR" w:eastAsia="pt-BR" w:bidi="ar-SA"/>
              </w:rPr>
              <w:t>Entrega Diários de Campo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15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30/06/2025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Elaboração do Projeto de Intervenção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Apresentação projetos de intervenção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Projetos de intervenção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FF"/>
                <w:kern w:val="0"/>
                <w:sz w:val="21"/>
                <w:szCs w:val="21"/>
                <w:lang w:val="pt-BR" w:eastAsia="pt-BR" w:bidi="ar-SA"/>
              </w:rPr>
              <w:t>Entrega Projeto de Intervenção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16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07/07/2025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en-US" w:bidi="ar-SA"/>
              </w:rPr>
              <w:t xml:space="preserve">Unidade II 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Elaboração do Projeto de Intervenção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Apresentação projetos de intervenção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pt-BR" w:bidi="ar-SA"/>
              </w:rPr>
              <w:t>Projetos de intervenção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color w:val="0000FF"/>
                <w:kern w:val="0"/>
                <w:sz w:val="21"/>
                <w:szCs w:val="21"/>
                <w:lang w:val="pt-BR" w:eastAsia="en-US" w:bidi="ar-SA"/>
              </w:rPr>
              <w:t>Entrega da Avaliação do/a Supervisor/a de Campo</w:t>
            </w:r>
          </w:p>
        </w:tc>
      </w:tr>
      <w:tr>
        <w:trPr>
          <w:trHeight w:val="614" w:hRule="atLeast"/>
        </w:trPr>
        <w:tc>
          <w:tcPr>
            <w:tcW w:w="504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1"/>
                <w:szCs w:val="21"/>
                <w:lang w:val="pt-BR" w:eastAsia="en-US" w:bidi="ar-SA"/>
              </w:rPr>
              <w:t>17</w:t>
            </w:r>
          </w:p>
        </w:tc>
        <w:tc>
          <w:tcPr>
            <w:tcW w:w="15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1"/>
                <w:szCs w:val="21"/>
                <w:lang w:val="pt-BR" w:eastAsia="en-US" w:bidi="ar-SA"/>
              </w:rPr>
              <w:t>14/07/2025</w:t>
            </w:r>
          </w:p>
        </w:tc>
        <w:tc>
          <w:tcPr>
            <w:tcW w:w="62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Supervisão Coletiva no HU/UFSC – Avaliação do processo de estágio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kern w:val="0"/>
                <w:sz w:val="21"/>
                <w:szCs w:val="21"/>
                <w:lang w:val="pt-BR" w:eastAsia="pt-BR" w:bidi="ar-SA"/>
              </w:rPr>
              <w:t>Encontro de avaliação no HU/UFSC</w:t>
            </w:r>
          </w:p>
        </w:tc>
        <w:tc>
          <w:tcPr>
            <w:tcW w:w="5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ascii="Times New Roman" w:hAnsi="Times New Roman"/>
                <w:b/>
                <w:bCs/>
                <w:color w:val="0000FF"/>
                <w:kern w:val="0"/>
                <w:sz w:val="21"/>
                <w:szCs w:val="21"/>
                <w:shd w:fill="auto" w:val="clear"/>
                <w:lang w:val="pt-BR" w:eastAsia="en-US" w:bidi="ar-SA"/>
              </w:rPr>
              <w:t>E</w:t>
            </w:r>
            <w:r>
              <w:rPr>
                <w:rFonts w:eastAsia="Calibri" w:ascii="Times New Roman" w:hAnsi="Times New Roman"/>
                <w:b/>
                <w:bCs/>
                <w:color w:val="0000FF"/>
                <w:kern w:val="0"/>
                <w:sz w:val="21"/>
                <w:szCs w:val="21"/>
                <w:shd w:fill="auto" w:val="clear"/>
                <w:lang w:val="pt-BR" w:eastAsia="en-US" w:bidi="ar-SA"/>
              </w:rPr>
              <w:t>n</w:t>
            </w:r>
            <w:r>
              <w:rPr>
                <w:rFonts w:eastAsia="Calibri" w:ascii="Times New Roman" w:hAnsi="Times New Roman"/>
                <w:b/>
                <w:bCs/>
                <w:color w:val="0000FF"/>
                <w:kern w:val="0"/>
                <w:sz w:val="21"/>
                <w:szCs w:val="21"/>
                <w:lang w:val="pt-BR" w:eastAsia="en-US" w:bidi="ar-SA"/>
              </w:rPr>
              <w:t>trega da Declaração de Carga Horária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1440" w:right="1440" w:gutter="0" w:header="709" w:top="1080" w:footer="709" w:bottom="1080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Style w:val="Tabelacomgrade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6"/>
      </w:tblGrid>
      <w:tr>
        <w:trPr/>
        <w:tc>
          <w:tcPr>
            <w:tcW w:w="9886" w:type="dxa"/>
            <w:tcBorders/>
            <w:shd w:color="auto" w:fill="auto" w:val="pct12"/>
          </w:tcPr>
          <w:p>
            <w:pPr>
              <w:pStyle w:val="Default"/>
              <w:widowControl w:val="false"/>
              <w:suppressAutoHyphens w:val="true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8. Referências Complementares</w:t>
            </w:r>
          </w:p>
        </w:tc>
      </w:tr>
    </w:tbl>
    <w:p>
      <w:pPr>
        <w:pStyle w:val="Normal"/>
        <w:suppressAutoHyphens w:val="true"/>
        <w:spacing w:lineRule="auto" w:line="240" w:before="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CFESS, </w:t>
      </w:r>
      <w:r>
        <w:rPr>
          <w:rFonts w:cs="Times New Roman" w:ascii="Times New Roman" w:hAnsi="Times New Roman"/>
          <w:b/>
          <w:bCs/>
          <w:sz w:val="24"/>
          <w:szCs w:val="24"/>
        </w:rPr>
        <w:t>Seminário Nacional de Serviço Social na Saúde</w:t>
      </w:r>
      <w:r>
        <w:rPr>
          <w:rFonts w:cs="Times New Roman" w:ascii="Times New Roman" w:hAnsi="Times New Roman"/>
          <w:bCs/>
          <w:sz w:val="24"/>
          <w:szCs w:val="24"/>
        </w:rPr>
        <w:t xml:space="preserve">. Brasília: CFESS, 2017. Disponível em: </w:t>
      </w:r>
      <w:hyperlink r:id="rId9">
        <w:r>
          <w:rPr>
            <w:rStyle w:val="LinkdaInternet"/>
            <w:rFonts w:cs="Times New Roman" w:ascii="Times New Roman" w:hAnsi="Times New Roman"/>
            <w:bCs/>
            <w:color w:val="0000FF"/>
            <w:sz w:val="24"/>
            <w:szCs w:val="24"/>
          </w:rPr>
          <w:t>http://www.cfess.org.br/arquivos/LivroSeminarioSaude2009-CFESS.pdf</w:t>
        </w:r>
      </w:hyperlink>
      <w:r>
        <w:rPr>
          <w:rFonts w:cs="Times New Roman" w:ascii="Times New Roman" w:hAnsi="Times New Roman"/>
          <w:bCs/>
          <w:color w:val="0000FF"/>
          <w:sz w:val="24"/>
          <w:szCs w:val="24"/>
        </w:rPr>
        <w:t xml:space="preserve"> </w:t>
      </w:r>
    </w:p>
    <w:p>
      <w:pPr>
        <w:pStyle w:val="Default"/>
        <w:jc w:val="both"/>
        <w:rPr/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CHAVES, Helena Lucia A.; GEHLEN, Vitória Régia F. Estado, Políticas Sociais e Direitos Sociais: descompasso do tempo atual.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Revista Serviço Social e Sociedade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nº 135, São Paulo: Ed. Cortez, p. 290-307, mai./ago. 2019. Disponível em: </w:t>
      </w:r>
      <w:hyperlink r:id="rId10">
        <w:r>
          <w:rPr>
            <w:rStyle w:val="LinkdaInternet"/>
            <w:rFonts w:ascii="Times New Roman" w:hAnsi="Times New Roman"/>
            <w:bCs/>
            <w:color w:val="0000FF"/>
            <w:sz w:val="24"/>
            <w:szCs w:val="24"/>
          </w:rPr>
          <w:t>https://www.scielo.br/j/sssoc/a/xvX5NYGfjGWsdZbq4dkG4pQ/?format=pdf&amp;lang=pt</w:t>
        </w:r>
      </w:hyperlink>
      <w:r>
        <w:rPr>
          <w:rStyle w:val="LinkdaInternet"/>
          <w:rFonts w:ascii="Times New Roman" w:hAnsi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MACHADO, Cristiani V.; LIMA, Luciana D.; BAPTISTA, Tatiana W de F. Políticas de Saúde no Brasil em Tempos Contraditórios: caminhos e tropeços na construção de um sistema universal. In: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Cadernos de Saúde Pública</w:t>
      </w:r>
      <w:r>
        <w:rPr>
          <w:rFonts w:cs="Times New Roman" w:ascii="Times New Roman" w:hAnsi="Times New Roman"/>
          <w:bCs/>
          <w:sz w:val="24"/>
          <w:szCs w:val="24"/>
        </w:rPr>
        <w:t xml:space="preserve">, online, nº 33, p. 143-161, 2017. Disponível em: </w:t>
      </w:r>
      <w:hyperlink r:id="rId11">
        <w:r>
          <w:rPr>
            <w:rStyle w:val="LinkdaInternet"/>
            <w:rFonts w:cs="Times New Roman" w:ascii="Times New Roman" w:hAnsi="Times New Roman"/>
            <w:bCs/>
            <w:color w:val="0000FF"/>
            <w:sz w:val="24"/>
            <w:szCs w:val="24"/>
          </w:rPr>
          <w:t>https://www.scielo.br/j/csp/a/HfmStkr5tNJHKCCZW8qQdvz/?lang=pt&amp;format=pdf</w:t>
        </w:r>
      </w:hyperlink>
    </w:p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MIOTO, R. C. T.; LIMA, T. C. S. A dimensão técnico-operativa do serviço social em foco: sistematização de um processo investigativo. </w:t>
      </w:r>
      <w:r>
        <w:rPr>
          <w:rFonts w:cs="Times New Roman" w:ascii="Times New Roman" w:hAnsi="Times New Roman"/>
          <w:b/>
          <w:bCs/>
          <w:sz w:val="24"/>
          <w:szCs w:val="24"/>
        </w:rPr>
        <w:t>Textos &amp; Contextos</w:t>
      </w:r>
      <w:r>
        <w:rPr>
          <w:rFonts w:cs="Times New Roman" w:ascii="Times New Roman" w:hAnsi="Times New Roman"/>
          <w:bCs/>
          <w:sz w:val="24"/>
          <w:szCs w:val="24"/>
        </w:rPr>
        <w:t xml:space="preserve">, Porto Alegre, v. 08, nº 01 p. 22-48, 2009. Disponível em: </w:t>
      </w:r>
      <w:hyperlink r:id="rId12">
        <w:r>
          <w:rPr>
            <w:rStyle w:val="LinkdaInternet"/>
            <w:rFonts w:cs="Times New Roman" w:ascii="Times New Roman" w:hAnsi="Times New Roman"/>
            <w:bCs/>
            <w:color w:val="0000FF"/>
            <w:sz w:val="24"/>
            <w:szCs w:val="24"/>
          </w:rPr>
          <w:t>www.pucrs.br/textos</w:t>
        </w:r>
      </w:hyperlink>
    </w:p>
    <w:p>
      <w:pPr>
        <w:pStyle w:val="Default"/>
        <w:spacing w:before="0" w:after="1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 Alterações propostas (em relação ao programa de disciplina do PPC 2013.2) e justificativa</w:t>
      </w:r>
    </w:p>
    <w:p>
      <w:pPr>
        <w:pStyle w:val="BodyText2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BodyText2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Para o Semestre 2025.1 houve ajustes do Plano de Ensino em decorrência de ser a supervisão acadêmica de turma específica do Hospital Universitário, em decorrências de datas que corresponde a feriados, assim como substituição de bibliografia já trabalhada na Supervisão I.</w:t>
      </w:r>
    </w:p>
    <w:sectPr>
      <w:headerReference w:type="default" r:id="rId13"/>
      <w:footerReference w:type="default" r:id="rId14"/>
      <w:type w:val="nextPage"/>
      <w:pgSz w:w="11906" w:h="16838"/>
      <w:pgMar w:left="1080" w:right="1080" w:gutter="0" w:header="709" w:top="1440" w:footer="709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Comic Sans MS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7722418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531175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121818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8"/>
        <w:szCs w:val="18"/>
      </w:rPr>
    </w:pPr>
    <w:r>
      <w:rPr/>
      <w:drawing>
        <wp:inline distT="0" distB="0" distL="0" distR="0">
          <wp:extent cx="657225" cy="71437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6"/>
        <w:szCs w:val="18"/>
      </w:rPr>
    </w:pPr>
    <w:r>
      <w:rPr>
        <w:rFonts w:eastAsia="Calibri" w:cs="Arial" w:ascii="Arial" w:hAnsi="Arial"/>
        <w:b/>
        <w:sz w:val="16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Times New Roman" w:ascii="Times New Roman" w:hAnsi="Times New Roman"/>
        <w:b/>
        <w:sz w:val="18"/>
        <w:szCs w:val="18"/>
      </w:rPr>
      <w:t>Serviço Público Federal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Times New Roman" w:ascii="Times New Roman" w:hAnsi="Times New Roman"/>
        <w:b/>
        <w:sz w:val="18"/>
        <w:szCs w:val="18"/>
      </w:rPr>
      <w:t>Universidade Federal de Santa Catarina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Times New Roman" w:ascii="Times New Roman" w:hAnsi="Times New Roman"/>
        <w:b/>
        <w:sz w:val="18"/>
        <w:szCs w:val="18"/>
      </w:rPr>
      <w:t>Centro Socioeconômico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Times New Roman" w:ascii="Times New Roman" w:hAnsi="Times New Roman"/>
        <w:b/>
        <w:sz w:val="18"/>
        <w:szCs w:val="18"/>
      </w:rPr>
      <w:t>Departamento de Serviço Social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Times New Roman" w:ascii="Times New Roman" w:hAnsi="Times New Roman"/>
        <w:b/>
        <w:sz w:val="18"/>
        <w:szCs w:val="18"/>
      </w:rPr>
      <w:t xml:space="preserve">Campus Reitor João David Ferreira Lima – Trindade – Cep 88040-900 – Florianópolis </w:t>
    </w:r>
    <w:r>
      <w:rPr>
        <w:rFonts w:eastAsia="Calibri" w:cs="Arial" w:ascii="Times New Roman" w:hAnsi="Times New Roman"/>
        <w:b/>
        <w:sz w:val="18"/>
        <w:szCs w:val="18"/>
      </w:rPr>
      <w:t>/ SC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Arial" w:ascii="Times New Roman" w:hAnsi="Times New Roman"/>
        <w:b/>
        <w:sz w:val="18"/>
        <w:szCs w:val="18"/>
      </w:rPr>
      <w:t>TELEFONE +55 (48) 3721-3800    -   FAX  +55 (48)  3721-9990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Arial" w:ascii="Times New Roman" w:hAnsi="Times New Roman"/>
        <w:b/>
        <w:sz w:val="18"/>
        <w:szCs w:val="18"/>
      </w:rPr>
      <w:t>dss@contato.ufsc.br   |   www.dss.ufsc.br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8"/>
        <w:szCs w:val="18"/>
      </w:rPr>
    </w:pPr>
    <w:r>
      <w:rPr/>
      <w:drawing>
        <wp:inline distT="0" distB="0" distL="0" distR="0">
          <wp:extent cx="657225" cy="71437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6"/>
        <w:szCs w:val="18"/>
      </w:rPr>
    </w:pPr>
    <w:r>
      <w:rPr>
        <w:rFonts w:eastAsia="Calibri" w:cs="Arial" w:ascii="Arial" w:hAnsi="Arial"/>
        <w:b/>
        <w:sz w:val="16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Calibri" w:cs="Times New Roman"/>
        <w:b/>
        <w:b/>
        <w:sz w:val="18"/>
        <w:szCs w:val="20"/>
      </w:rPr>
    </w:pPr>
    <w:r>
      <w:rPr>
        <w:rFonts w:eastAsia="Calibri" w:cs="Times New Roman" w:ascii="Times New Roman" w:hAnsi="Times New Roman"/>
        <w:b/>
        <w:sz w:val="18"/>
        <w:szCs w:val="20"/>
      </w:rPr>
      <w:t>Serviço Público Federal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Calibri" w:cs="Times New Roman"/>
        <w:b/>
        <w:b/>
        <w:sz w:val="18"/>
        <w:szCs w:val="20"/>
      </w:rPr>
    </w:pPr>
    <w:r>
      <w:rPr>
        <w:rFonts w:eastAsia="Calibri" w:cs="Times New Roman" w:ascii="Times New Roman" w:hAnsi="Times New Roman"/>
        <w:b/>
        <w:sz w:val="18"/>
        <w:szCs w:val="20"/>
      </w:rPr>
      <w:t>Universidade Federal de Santa Catarina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Calibri" w:cs="Times New Roman"/>
        <w:b/>
        <w:b/>
        <w:sz w:val="18"/>
        <w:szCs w:val="20"/>
      </w:rPr>
    </w:pPr>
    <w:r>
      <w:rPr>
        <w:rFonts w:eastAsia="Calibri" w:cs="Times New Roman" w:ascii="Times New Roman" w:hAnsi="Times New Roman"/>
        <w:b/>
        <w:sz w:val="18"/>
        <w:szCs w:val="20"/>
      </w:rPr>
      <w:t>Centro Socioeconômico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Calibri" w:cs="Times New Roman"/>
        <w:b/>
        <w:b/>
        <w:sz w:val="18"/>
        <w:szCs w:val="20"/>
      </w:rPr>
    </w:pPr>
    <w:r>
      <w:rPr>
        <w:rFonts w:eastAsia="Calibri" w:cs="Times New Roman" w:ascii="Times New Roman" w:hAnsi="Times New Roman"/>
        <w:b/>
        <w:sz w:val="18"/>
        <w:szCs w:val="20"/>
      </w:rPr>
      <w:t>Departamento de Serviço Social</w:t>
    </w:r>
  </w:p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6"/>
        <w:szCs w:val="18"/>
      </w:rPr>
    </w:pPr>
    <w:r>
      <w:rPr>
        <w:rFonts w:eastAsia="Calibri" w:cs="Times New Roman" w:ascii="Times New Roman" w:hAnsi="Times New Roman"/>
        <w:b/>
        <w:sz w:val="18"/>
        <w:szCs w:val="20"/>
      </w:rPr>
      <w:t xml:space="preserve">Campus Reitor João David Ferreira Lima – Trindade – Cep 88040-900 – Florianópolis </w:t>
    </w:r>
    <w:r>
      <w:rPr>
        <w:rFonts w:eastAsia="Calibri" w:cs="Arial" w:ascii="Arial" w:hAnsi="Arial"/>
        <w:b/>
        <w:sz w:val="16"/>
        <w:szCs w:val="18"/>
      </w:rPr>
      <w:t>/ SC</w:t>
    </w:r>
  </w:p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6"/>
        <w:szCs w:val="18"/>
      </w:rPr>
    </w:pPr>
    <w:r>
      <w:rPr>
        <w:rFonts w:eastAsia="Calibri" w:cs="Arial" w:ascii="Arial" w:hAnsi="Arial"/>
        <w:b/>
        <w:sz w:val="16"/>
        <w:szCs w:val="18"/>
      </w:rPr>
      <w:t>TELEFONE +55 (48) 3721-3800    -   FAX  +55 (48)  3721-9990</w:t>
    </w:r>
  </w:p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8"/>
        <w:szCs w:val="18"/>
      </w:rPr>
    </w:pPr>
    <w:r>
      <w:rPr>
        <w:rFonts w:eastAsia="Calibri" w:cs="Arial" w:ascii="Arial" w:hAnsi="Arial"/>
        <w:b/>
        <w:sz w:val="18"/>
        <w:szCs w:val="18"/>
      </w:rPr>
      <w:t>dss@contato.ufsc.br   |   www.dss.ufsc.br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eastAsia="Calibri" w:cs="Arial"/>
        <w:b/>
        <w:b/>
        <w:sz w:val="18"/>
        <w:szCs w:val="18"/>
      </w:rPr>
    </w:pPr>
    <w:r>
      <w:rPr/>
      <w:drawing>
        <wp:inline distT="0" distB="0" distL="0" distR="0">
          <wp:extent cx="657225" cy="714375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Calibri" w:cs="Arial"/>
        <w:b/>
        <w:b/>
        <w:sz w:val="16"/>
        <w:szCs w:val="18"/>
      </w:rPr>
    </w:pPr>
    <w:r>
      <w:rPr>
        <w:rFonts w:eastAsia="Calibri" w:cs="Arial" w:ascii="Times New Roman" w:hAnsi="Times New Roman"/>
        <w:b/>
        <w:sz w:val="16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Times New Roman" w:ascii="Times New Roman" w:hAnsi="Times New Roman"/>
        <w:b/>
        <w:sz w:val="18"/>
        <w:szCs w:val="20"/>
      </w:rPr>
      <w:t>Serviço Público Federal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Times New Roman" w:ascii="Times New Roman" w:hAnsi="Times New Roman"/>
        <w:b/>
        <w:sz w:val="18"/>
        <w:szCs w:val="20"/>
      </w:rPr>
      <w:t>Universidade Federal de Santa Catarina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Times New Roman" w:ascii="Times New Roman" w:hAnsi="Times New Roman"/>
        <w:b/>
        <w:sz w:val="18"/>
        <w:szCs w:val="20"/>
      </w:rPr>
      <w:t>Centro Socioeconômico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Times New Roman" w:ascii="Times New Roman" w:hAnsi="Times New Roman"/>
        <w:b/>
        <w:sz w:val="18"/>
        <w:szCs w:val="20"/>
      </w:rPr>
      <w:t>Departamento de Serviço Social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Times New Roman" w:ascii="Times New Roman" w:hAnsi="Times New Roman"/>
        <w:b/>
        <w:sz w:val="18"/>
        <w:szCs w:val="20"/>
      </w:rPr>
      <w:t xml:space="preserve">Campus Reitor João David Ferreira Lima – Trindade – Cep 88040-900 – Florianópolis </w:t>
    </w:r>
    <w:r>
      <w:rPr>
        <w:rFonts w:eastAsia="Calibri" w:cs="Arial" w:ascii="Times New Roman" w:hAnsi="Times New Roman"/>
        <w:b/>
        <w:sz w:val="16"/>
        <w:szCs w:val="18"/>
      </w:rPr>
      <w:t>/ SC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Arial" w:ascii="Times New Roman" w:hAnsi="Times New Roman"/>
        <w:b/>
        <w:sz w:val="16"/>
        <w:szCs w:val="18"/>
      </w:rPr>
      <w:t>TELEFONE +55 (48) 3721-3800    -   FAX  +55 (48)  3721-9990</w:t>
    </w:r>
  </w:p>
  <w:p>
    <w:pPr>
      <w:pStyle w:val="Normal"/>
      <w:spacing w:lineRule="auto" w:line="240" w:before="0" w:after="0"/>
      <w:jc w:val="center"/>
      <w:rPr>
        <w:rFonts w:ascii="Times New Roman" w:hAnsi="Times New Roman"/>
      </w:rPr>
    </w:pPr>
    <w:r>
      <w:rPr>
        <w:rFonts w:eastAsia="Calibri" w:cs="Arial" w:ascii="Times New Roman" w:hAnsi="Times New Roman"/>
        <w:b/>
        <w:sz w:val="18"/>
        <w:szCs w:val="18"/>
      </w:rPr>
      <w:t>dss@contato.ufsc.br   |   www.dss.ufsc.br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i w:val="false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i w:val="false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34d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26086"/>
    <w:pPr>
      <w:keepNext w:val="true"/>
      <w:spacing w:lineRule="auto" w:line="240" w:before="120" w:after="120"/>
      <w:jc w:val="center"/>
      <w:outlineLvl w:val="1"/>
    </w:pPr>
    <w:rPr>
      <w:rFonts w:ascii="Times New Roman" w:hAnsi="Times New Roman" w:eastAsia="Times New Roman" w:cs="Times New Roman"/>
      <w:b/>
      <w:sz w:val="48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uiPriority w:val="99"/>
    <w:semiHidden/>
    <w:qFormat/>
    <w:rsid w:val="007f19f4"/>
    <w:rPr>
      <w:rFonts w:ascii="Lucida Grande" w:hAnsi="Lucida Grande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632655"/>
    <w:rPr/>
  </w:style>
  <w:style w:type="character" w:styleId="RodapChar" w:customStyle="1">
    <w:name w:val="Rodapé Char"/>
    <w:basedOn w:val="DefaultParagraphFont"/>
    <w:uiPriority w:val="99"/>
    <w:qFormat/>
    <w:rsid w:val="00632655"/>
    <w:rPr/>
  </w:style>
  <w:style w:type="character" w:styleId="CorpodetextoChar" w:customStyle="1">
    <w:name w:val="Corpo de texto Char"/>
    <w:basedOn w:val="DefaultParagraphFont"/>
    <w:qFormat/>
    <w:rsid w:val="00891984"/>
    <w:rPr>
      <w:rFonts w:ascii="Comic Sans MS" w:hAnsi="Comic Sans MS" w:eastAsia="Times New Roman" w:cs="Times New Roman"/>
      <w:b/>
      <w:bCs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614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6614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qFormat/>
    <w:rsid w:val="00166140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6140"/>
    <w:rPr>
      <w:rFonts w:ascii="Segoe UI" w:hAnsi="Segoe UI" w:cs="Segoe UI"/>
      <w:sz w:val="18"/>
      <w:szCs w:val="18"/>
    </w:rPr>
  </w:style>
  <w:style w:type="character" w:styleId="LinkdaInternet">
    <w:name w:val="Hyperlink"/>
    <w:basedOn w:val="DefaultParagraphFont"/>
    <w:uiPriority w:val="99"/>
    <w:unhideWhenUsed/>
    <w:rsid w:val="00736edf"/>
    <w:rPr>
      <w:color w:val="0563C1" w:themeColor="hyperlink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5611ed"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sid w:val="005611ed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RecuodecorpodetextoChar" w:customStyle="1">
    <w:name w:val="Recuo de corpo de texto Char"/>
    <w:basedOn w:val="DefaultParagraphFont"/>
    <w:qFormat/>
    <w:rsid w:val="00626086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2Char" w:customStyle="1">
    <w:name w:val="Título 2 Char"/>
    <w:basedOn w:val="DefaultParagraphFont"/>
    <w:qFormat/>
    <w:rsid w:val="00626086"/>
    <w:rPr>
      <w:rFonts w:ascii="Times New Roman" w:hAnsi="Times New Roman" w:eastAsia="Times New Roman" w:cs="Times New Roman"/>
      <w:b/>
      <w:sz w:val="48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uiPriority w:val="99"/>
    <w:qFormat/>
    <w:rsid w:val="00974419"/>
    <w:rPr>
      <w:rFonts w:ascii="Times New Roman" w:hAnsi="Times New Roman" w:eastAsia="Calibri" w:cs="Times New Roman"/>
      <w:bCs/>
      <w:sz w:val="24"/>
      <w:szCs w:val="24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891984"/>
    <w:pPr>
      <w:spacing w:lineRule="auto" w:line="240" w:before="0" w:after="120"/>
      <w:jc w:val="both"/>
    </w:pPr>
    <w:rPr>
      <w:rFonts w:ascii="Comic Sans MS" w:hAnsi="Comic Sans MS" w:eastAsia="Times New Roman" w:cs="Times New Roman"/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61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03f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3265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3265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3265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6614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nhideWhenUsed/>
    <w:qFormat/>
    <w:rsid w:val="00166140"/>
    <w:pPr/>
    <w:rPr>
      <w:b/>
      <w:bCs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611ed"/>
    <w:pPr>
      <w:spacing w:lineRule="auto" w:line="240" w:before="0" w:after="0"/>
    </w:pPr>
    <w:rPr>
      <w:sz w:val="20"/>
      <w:szCs w:val="20"/>
    </w:rPr>
  </w:style>
  <w:style w:type="paragraph" w:styleId="Corpodotextorecuado">
    <w:name w:val="Body Text Indent"/>
    <w:basedOn w:val="Normal"/>
    <w:link w:val="RecuodecorpodetextoChar"/>
    <w:rsid w:val="0062608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974419"/>
    <w:pPr>
      <w:suppressAutoHyphens w:val="true"/>
      <w:spacing w:lineRule="auto" w:line="480" w:before="0" w:after="120"/>
    </w:pPr>
    <w:rPr>
      <w:rFonts w:ascii="Times New Roman" w:hAnsi="Times New Roman" w:eastAsia="Calibri" w:cs="Times New Roman"/>
      <w:bCs/>
      <w:sz w:val="24"/>
      <w:szCs w:val="24"/>
    </w:rPr>
  </w:style>
  <w:style w:type="paragraph" w:styleId="CM5" w:customStyle="1">
    <w:name w:val="CM5"/>
    <w:basedOn w:val="Default"/>
    <w:next w:val="Default"/>
    <w:qFormat/>
    <w:rsid w:val="00974419"/>
    <w:pPr>
      <w:widowControl w:val="false"/>
      <w:spacing w:before="0" w:after="498"/>
    </w:pPr>
    <w:rPr>
      <w:rFonts w:eastAsia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226277"/>
    <w:pPr>
      <w:spacing w:lineRule="auto" w:line="240"/>
    </w:pPr>
    <w:rPr>
      <w:rFonts w:ascii="Times" w:hAnsi="Times" w:cs="Times New Roman"/>
      <w:sz w:val="20"/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b3d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ielo.br/j/sssoc/a/M6LN5kSVxDzLNYWtkTxqvBc/?lang=pt&amp;format=pdf" TargetMode="External"/><Relationship Id="rId3" Type="http://schemas.openxmlformats.org/officeDocument/2006/relationships/hyperlink" Target="https://www.youtube.com/watch?v=0WDAQ7rQqII" TargetMode="External"/><Relationship Id="rId4" Type="http://schemas.openxmlformats.org/officeDocument/2006/relationships/hyperlink" Target="https://periodicos.ufes.br/temporalis/article/view/14199/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cfess.org.br/arquivos/LivroSeminarioSaude2009-CFESS.pdf" TargetMode="External"/><Relationship Id="rId10" Type="http://schemas.openxmlformats.org/officeDocument/2006/relationships/hyperlink" Target="https://www.scielo.br/j/sssoc/a/xvX5NYGfjGWsdZbq4dkG4pQ/?format=pdf&amp;lang=pt" TargetMode="External"/><Relationship Id="rId11" Type="http://schemas.openxmlformats.org/officeDocument/2006/relationships/hyperlink" Target="https://www.scielo.br/j/csp/a/HfmStkr5tNJHKCCZW8qQdvz/?lang=pt&amp;format=pdf" TargetMode="External"/><Relationship Id="rId12" Type="http://schemas.openxmlformats.org/officeDocument/2006/relationships/hyperlink" Target="http://www.pucrs.br/textos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9D02-F514-4F83-9E5E-9A4D57A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Application>LibreOffice/7.4.3.2$Windows_X86_64 LibreOffice_project/1048a8393ae2eeec98dff31b5c133c5f1d08b890</Application>
  <AppVersion>15.0000</AppVersion>
  <Pages>9</Pages>
  <Words>2001</Words>
  <Characters>12297</Characters>
  <CharactersWithSpaces>14166</CharactersWithSpaces>
  <Paragraphs>227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2023-06-01T19:23:00Z</dcterms:created>
  <dc:creator>Liliane Moser</dc:creator>
  <dc:description/>
  <dc:language>pt-BR</dc:language>
  <cp:lastModifiedBy/>
  <cp:lastPrinted>2023-04-23T14:24:00Z</cp:lastPrinted>
  <dcterms:modified xsi:type="dcterms:W3CDTF">2024-11-29T07:30:58Z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