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41" w:right="93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SUPERVISÃO ACADÊMICA</w:t>
      </w:r>
    </w:p>
    <w:p w:rsidR="00000000" w:rsidDel="00000000" w:rsidP="00000000" w:rsidRDefault="00000000" w:rsidRPr="00000000" w14:paraId="00000003">
      <w:pPr>
        <w:spacing w:before="21" w:lineRule="auto"/>
        <w:ind w:left="941" w:right="93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Estágio Obrigatório I – 2025.2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343015" cy="2032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7.000000476837158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Identificação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343015" cy="2032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before="238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DSS 7131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Supervisão Acadêmica de Estágio Obrigatório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" w:line="266" w:lineRule="auto"/>
        <w:ind w:left="220" w:right="7825" w:firstLine="0"/>
        <w:rPr/>
      </w:pPr>
      <w:r w:rsidDel="00000000" w:rsidR="00000000" w:rsidRPr="00000000">
        <w:rPr>
          <w:b w:val="1"/>
          <w:rtl w:val="0"/>
        </w:rPr>
        <w:t xml:space="preserve">Semestre: </w:t>
      </w:r>
      <w:r w:rsidDel="00000000" w:rsidR="00000000" w:rsidRPr="00000000">
        <w:rPr>
          <w:rtl w:val="0"/>
        </w:rPr>
        <w:t xml:space="preserve">2025.2</w:t>
      </w:r>
    </w:p>
    <w:p w:rsidR="00000000" w:rsidDel="00000000" w:rsidP="00000000" w:rsidRDefault="00000000" w:rsidRPr="00000000" w14:paraId="00000007">
      <w:pPr>
        <w:spacing w:before="18" w:line="266" w:lineRule="auto"/>
        <w:ind w:left="220" w:right="7825" w:firstLine="0"/>
        <w:rPr/>
      </w:pPr>
      <w:r w:rsidDel="00000000" w:rsidR="00000000" w:rsidRPr="00000000">
        <w:rPr>
          <w:b w:val="1"/>
          <w:rtl w:val="0"/>
        </w:rPr>
        <w:t xml:space="preserve">Carga Horária: </w:t>
      </w:r>
      <w:r w:rsidDel="00000000" w:rsidR="00000000" w:rsidRPr="00000000">
        <w:rPr>
          <w:rtl w:val="0"/>
        </w:rPr>
        <w:t xml:space="preserve">72 h/a </w:t>
      </w:r>
      <w:r w:rsidDel="00000000" w:rsidR="00000000" w:rsidRPr="00000000">
        <w:rPr>
          <w:b w:val="1"/>
          <w:rtl w:val="0"/>
        </w:rPr>
        <w:t xml:space="preserve">Turma: </w:t>
      </w:r>
      <w:r w:rsidDel="00000000" w:rsidR="00000000" w:rsidRPr="00000000">
        <w:rPr>
          <w:rtl w:val="0"/>
        </w:rPr>
        <w:t xml:space="preserve">06309</w:t>
      </w:r>
    </w:p>
    <w:p w:rsidR="00000000" w:rsidDel="00000000" w:rsidP="00000000" w:rsidRDefault="00000000" w:rsidRPr="00000000" w14:paraId="00000008">
      <w:pPr>
        <w:spacing w:before="8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Fase: </w:t>
      </w:r>
      <w:r w:rsidDel="00000000" w:rsidR="00000000" w:rsidRPr="00000000">
        <w:rPr>
          <w:rtl w:val="0"/>
        </w:rPr>
        <w:t xml:space="preserve">6ª fase</w:t>
      </w:r>
    </w:p>
    <w:p w:rsidR="00000000" w:rsidDel="00000000" w:rsidP="00000000" w:rsidRDefault="00000000" w:rsidRPr="00000000" w14:paraId="00000009">
      <w:pPr>
        <w:spacing w:before="32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Professora</w:t>
      </w:r>
      <w:r w:rsidDel="00000000" w:rsidR="00000000" w:rsidRPr="00000000">
        <w:rPr>
          <w:rtl w:val="0"/>
        </w:rPr>
        <w:t xml:space="preserve">: Dra. Sirlândia Schappo</w:t>
      </w:r>
    </w:p>
    <w:p w:rsidR="00000000" w:rsidDel="00000000" w:rsidP="00000000" w:rsidRDefault="00000000" w:rsidRPr="00000000" w14:paraId="0000000A">
      <w:pPr>
        <w:spacing w:before="35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Contato: </w:t>
      </w:r>
      <w:r w:rsidDel="00000000" w:rsidR="00000000" w:rsidRPr="00000000">
        <w:rPr>
          <w:rtl w:val="0"/>
        </w:rPr>
        <w:t xml:space="preserve">sschappo@gmail.com</w:t>
      </w:r>
    </w:p>
    <w:p w:rsidR="00000000" w:rsidDel="00000000" w:rsidP="00000000" w:rsidRDefault="00000000" w:rsidRPr="00000000" w14:paraId="0000000B">
      <w:pPr>
        <w:spacing w:before="2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Dia/Horário</w:t>
      </w:r>
      <w:r w:rsidDel="00000000" w:rsidR="00000000" w:rsidRPr="00000000">
        <w:rPr>
          <w:rtl w:val="0"/>
        </w:rPr>
        <w:t xml:space="preserve">: Segunda-feira das 08h20 às11h50min</w:t>
      </w:r>
    </w:p>
    <w:p w:rsidR="00000000" w:rsidDel="00000000" w:rsidP="00000000" w:rsidRDefault="00000000" w:rsidRPr="00000000" w14:paraId="0000000C">
      <w:pPr>
        <w:spacing w:before="2" w:lineRule="auto"/>
        <w:ind w:left="220" w:firstLine="0"/>
        <w:rPr/>
      </w:pPr>
      <w:r w:rsidDel="00000000" w:rsidR="00000000" w:rsidRPr="00000000">
        <w:rPr>
          <w:rtl w:val="0"/>
        </w:rPr>
        <w:t xml:space="preserve">Sala: F401 - CSE – Bloco da Pós-Graduação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Ementa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220" w:right="2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Reconhecimento e análise do espaço sócio ocupacional. O assistente social como trabalhador assalariado, o mercado de trabalho e as condições de trabalho. Conhecimento do exercício profissional e suas dimensões ético-política, técnico-operativa e teórico-metodológica. Orientação para elaboração de plano de estágio.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Objetivos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Style w:val="Heading1"/>
        <w:spacing w:before="218" w:line="251" w:lineRule="auto"/>
        <w:ind w:firstLine="220"/>
        <w:rPr/>
      </w:pPr>
      <w:r w:rsidDel="00000000" w:rsidR="00000000" w:rsidRPr="00000000">
        <w:rPr>
          <w:rtl w:val="0"/>
        </w:rPr>
        <w:t xml:space="preserve">Geral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53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Instrumentalizar a/o estudante para o conhecimento e análise da dinâmica institucional, das políticas sociais e do exercício profissional na relação com as condições de trabalho do assistente social.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253" w:lineRule="auto"/>
        <w:ind w:firstLine="220"/>
        <w:rPr/>
      </w:pPr>
      <w:r w:rsidDel="00000000" w:rsidR="00000000" w:rsidRPr="00000000">
        <w:rPr>
          <w:rtl w:val="0"/>
        </w:rPr>
        <w:t xml:space="preserve">Específicos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2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Conhecer os objetivos e a dinâmica institucional, as políticas sociais e o exercício profissional a partir do espaço ocupacional e condições de trabalho;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0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atribuições profissionais previstas no espaço ocupacional, analisando-a à luz do que está previsto nos Código de Ética e na Lei de Regulamentação da profissão; distinguindo os objetivos profissionais esperados pelo espaço ocupacional dos objetivos do Serviço Social previstos pelo Projeto ético-político da categoria;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04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Problematizar a atuação do assistente social nas dimensões ético-política, técnico-operativa e teórico- metodológica no espaço ocupacional;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0" w:hanging="36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o instrumental técnico que caracteriza o Serviço Social no espaço ocupacional;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1" w:line="240" w:lineRule="auto"/>
        <w:ind w:left="940" w:right="0" w:hanging="362"/>
        <w:jc w:val="both"/>
        <w:rPr/>
        <w:sectPr>
          <w:headerReference r:id="rId8" w:type="default"/>
          <w:footerReference r:id="rId9" w:type="default"/>
          <w:pgSz w:h="16850" w:w="11920" w:orient="portrait"/>
          <w:pgMar w:bottom="1180" w:top="3440" w:left="860" w:right="860" w:header="708" w:footer="993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o plano de estágio.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43015" cy="2032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4. Conteúdo Programático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5" cy="203200"/>
                <wp:effectExtent b="0" l="0" r="0" 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line="251" w:lineRule="auto"/>
        <w:ind w:firstLine="220"/>
        <w:jc w:val="both"/>
        <w:rPr/>
      </w:pPr>
      <w:r w:rsidDel="00000000" w:rsidR="00000000" w:rsidRPr="00000000">
        <w:rPr>
          <w:rtl w:val="0"/>
        </w:rPr>
        <w:t xml:space="preserve">Unidade I – O Espaço Sócio-Ocupacional do Estágio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0" w:line="240" w:lineRule="auto"/>
        <w:ind w:left="359" w:right="211" w:hanging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Conhecimento e análise do espaço institucional onde se insere o Serviço Social considerando: as condições institucionais, a política social a que se vinculam as políticas sociais com as quais se articula, formas de gestão, financiamento, instrumentos de planejamento, convênios, metas, estrutura organizacional, dinâmica institucional, relações de poder e exercício profissional.</w:t>
      </w:r>
    </w:p>
    <w:p w:rsidR="00000000" w:rsidDel="00000000" w:rsidP="00000000" w:rsidRDefault="00000000" w:rsidRPr="00000000" w14:paraId="0000001D">
      <w:pPr>
        <w:pStyle w:val="Heading1"/>
        <w:spacing w:before="251" w:line="252.00000000000003" w:lineRule="auto"/>
        <w:ind w:firstLine="220"/>
        <w:rPr/>
      </w:pPr>
      <w:r w:rsidDel="00000000" w:rsidR="00000000" w:rsidRPr="00000000">
        <w:rPr>
          <w:rtl w:val="0"/>
        </w:rPr>
        <w:t xml:space="preserve">Unidade II – O Exercício Profissional do Assistente Social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0" w:line="272" w:lineRule="auto"/>
        <w:ind w:left="358" w:right="0" w:hanging="1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assistente social como trabalhador assalariado, o mercado de trabalho e as condições de trabalho.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5" w:line="230" w:lineRule="auto"/>
        <w:ind w:left="359" w:right="245" w:hanging="14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e compreensão do exercício profissional do assistente social e de suas relações com os usuários e com a instituição.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16" w:line="230" w:lineRule="auto"/>
        <w:ind w:left="359" w:right="251" w:hanging="14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das dimensões ético-política, técnico-operativa e teórico-metodológica do exercício profissional do assistente social no espaço sócio-ocupacional onde se insere o estagiário.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line="252.00000000000003" w:lineRule="auto"/>
        <w:ind w:firstLine="220"/>
        <w:jc w:val="both"/>
        <w:rPr/>
      </w:pPr>
      <w:sdt>
        <w:sdtPr>
          <w:id w:val="-1235432441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Unidade III − O Plano de Estágio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0" w:line="240" w:lineRule="auto"/>
        <w:ind w:left="359" w:right="220" w:hanging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na elaboração do plano de estágio a partir do mapeamento das áreas/campos de estágio nos quais os estudantes estão inseridos, auxiliando no planejamento das ações a serem desenvolvidas no período de estágio, definindo prioridades a partir do conhecimento da realidade socioinstitucional e das políticas sociais nela implicadas.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6343015" cy="2032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5. Referências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6343015" cy="203200"/>
                <wp:effectExtent b="0" l="0" r="0" t="0"/>
                <wp:wrapTopAndBottom distB="0" dist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2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21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 Básicas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2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CFESS.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nº 533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29 de setembro 2008. Brasília: CFESS, 2008.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461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http://www.cfess.org.br/arquivos/Resolucao533.pdf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0" w:right="2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CFESS.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de documentos e emissão de opinião técnica em serviço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Brasília. 2022. p. 134-198.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https://www.cfess.org.br/arquivos/EbookCfess-DocOpiniaoTecnica2022-Final.pdf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0" w:right="21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FAGUNDES, Gustavo. Reflexoes questao social, superexploracao e relacoes raciais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Anais do 9º Encontro Internacional de Política Social e 16º Encontro Nacional de Política Social.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Espirito Santo.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0" w:right="2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FALKEMBACH, Elza Maria Fonseca. Diário de campo: um instrumento de reflexão. In: Contexto e Educação nº 7, Ijuí-RS: Inujuí, 1987.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FARANGE, Eblim. A conjuntura e o trabalho de assistentes sociais: elementos para a construção da análise de conjuntura no cotidiano profissional. In: Claudio H. M. Horst; Talita Freire M. Anacleto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;. A Dimensão técnica-operativa no trabalho de assistentes sociais.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Conselho Regional de Serviço Social de Minas Gerais (Orgs.). – Belo Horizonte: CRESS, 2023. p. 25-41.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20" w:right="2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GUERRA, Yolanda. O Estágio Supervisionado como Espaço de Síntese da Unidade Dialética entre Teoria e Prática: o perfil do profissional em disputa. SANTOS, Claudia M; LEWGOY, Alzira; ABREU, Helena E. (Orgs.),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Supervisão de Estágio em Serviço Social: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aprendizados, processos e desafios. Editora Lúmen Juris, 2016.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HORST, Claudio H. M. O planejamento e a elaboração do projeto de trabalho no exercício profissional de assistentes sociais.In: Claudio H. M. Horst; Talita Freire M. Anacleto;.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Dimensão técnica-operativa no trabalho de assistentes sociais.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Conselho Regional de Serviço Social de Minas Gerais (Orgs.). – Belo Horizonte: CRESS, 2023. p. 245-264.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20" w:right="2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IAMAMOTO, Marilda Villela. Os espaços sócio-ocupacionais do assistente social. In: CFESS; ABEPSS.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direitos sociais e competências profissionais. Brasília, DF: CFESS/ABEPSS, 2009. p. 341-376.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20" w:right="2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MANFROI, Vania Maria, RODRIGUES, Aline de Andrade, SANCHEZ CARAVACA, Nalá Ayalén. Os desafios e alternativas no cotidiano de trabalho dos assistentes sociais: um diálogo entre universidade e campos de estágio em contexto de crise capitalista. In: CARTAXO, Ana Maria Baima; MANFROI, Vania Maria; HILLESHEIM, Jaime. Estágio supervisionado em serviço social: contradições no cotidiano de trabalho. Florianópolis: Emais, 2022. p. 160-192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 complementares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0" w:right="2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LOPES, Cintia F. Competências e Atribuições do Assistente Social: qual o ponto de partida? LOPES, Cintia F. (Org.),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Competências e Atribuições do/a Assistente Social: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requisições e conhecimentos necessários. Editora Socialis, 2018.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LOURENÇO, C.. Uma sociedade desigual: reflexões a respeito de racismo e indicadores sociais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Social &amp; Sociedade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v. 146, n. 1, p. 75–96, 2023.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PRATES, Jane Cruz. A questão dos instrumentais técnico-operativos numa perspectiva dialético crítica de inspiração marxiana.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Textos e Contextos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V.2, Nº 1. Porto Alegre: PUCRS.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https://revistaseletronicas.pucrs.br/ojs/index.php/fass/article/view/948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1180" w:top="3440" w:left="860" w:right="860" w:header="708" w:footer="993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SANTOS, Cláudia Mônica dos. As dimensões teórico-metodológica, ético-política e técnico-operativa da prática profissional. In: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prática a teoria é outra?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mitos e dilemas na relação entre teoria, prática, instrumentos e técnicas no serviço social.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Rio de Janeiro: Lumen Juris, 2010. p. 53-92.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43015" cy="201930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79255" y="3683798"/>
                          <a:ext cx="6333490" cy="19240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6. Metodologia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5" cy="201930"/>
                <wp:effectExtent b="0" l="0" r="0" t="0"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76" w:lineRule="auto"/>
        <w:ind w:left="220" w:right="22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encontros de supervisão serão desenvolvidos mediante a socialização, problematização e reflexão da realidade dos campos de estágio e das discussões oriundas dos eixos temáticos que conformam o processo de ensino e aprendizagem da supervisão acadêmica de estágio.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220" w:right="224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dinâmica da supervisão acadêmica poderá contemplar: supervisão e orientação; roda de conversa, discussões; reflexões a partir de textos; debates; vídeos; análise de materiais educativos e documentação do campo de estágio; exposição oral. Serão agendadas visitas institucionais a campos de estágio, a depender da análise da viabilidade junto às supervisoras/es campos de estágio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0c4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1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/Os estudantes serão orientadas (os) na elaboração do Plano de Estágio de modo articulado à Oficina de Análise Institucional e a registrarem as atividades cotidianas em diários de campo de modo a problematizar as experiências do estágio e subsidiar a produção dos trabalhos acadêmicos.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0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disciplina dispõe do espaço virtual no Moodle onde ficarão disponíveis o plano de ensino, cronograma, os textos da disciplina, lista de presença, fóruns de avisos e espaço para postagens de possíveis tarefas e documentos atinentes à supervisão acadêmica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0c4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ind w:firstLine="220"/>
        <w:jc w:val="both"/>
        <w:rPr/>
      </w:pPr>
      <w:r w:rsidDel="00000000" w:rsidR="00000000" w:rsidRPr="00000000">
        <w:rPr>
          <w:rtl w:val="0"/>
        </w:rPr>
        <w:t xml:space="preserve">Da liberdade de ensino e de pensamento: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220" w:right="21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 fica proibida a gravação e filmagem das aulas. O(a) estudante que desrespeitar esta determinação estará sujeito(a) a sanções disciplinares previstas no Capítulo VIII, Seção I, da Resolução 017/CUn/1997.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330950" cy="20193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85288" y="3683798"/>
                          <a:ext cx="6321425" cy="19240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7.000000476837158" w:line="240"/>
                              <w:ind w:left="88.99999618530273" w:right="0" w:firstLine="8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7. Frequência e Avaliação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330950" cy="201930"/>
                <wp:effectExtent b="0" l="0" r="0" t="0"/>
                <wp:wrapTopAndBottom distB="0" distT="0"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Style w:val="Heading1"/>
        <w:numPr>
          <w:ilvl w:val="1"/>
          <w:numId w:val="3"/>
        </w:numPr>
        <w:tabs>
          <w:tab w:val="left" w:leader="none" w:pos="551"/>
        </w:tabs>
        <w:spacing w:before="130" w:lineRule="auto"/>
        <w:ind w:left="551" w:hanging="333"/>
        <w:rPr/>
      </w:pPr>
      <w:r w:rsidDel="00000000" w:rsidR="00000000" w:rsidRPr="00000000">
        <w:rPr>
          <w:rtl w:val="0"/>
        </w:rPr>
        <w:t xml:space="preserve">Frequência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153" w:line="278.00000000000006" w:lineRule="auto"/>
        <w:ind w:left="940" w:right="20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Serão aprovadas/os na disciplina, aquelas/es que obtiverem média final igual ou superior a 6,0 (seis) e frequência em 75% das aulas. No âmbito da UFSC a frequência e o desempenho acadêmico das/os estudantes serão avaliados considerando o disposto no Capítulo IV – Do Rendimento Escolar – Seção I: Da Frequência e do Aproveitamento, da Resolução 017/CUn/1997 (art. 69, § 2º; art. 72).</w:t>
      </w:r>
    </w:p>
    <w:p w:rsidR="00000000" w:rsidDel="00000000" w:rsidP="00000000" w:rsidRDefault="00000000" w:rsidRPr="00000000" w14:paraId="00000044">
      <w:pPr>
        <w:spacing w:before="110" w:lineRule="auto"/>
        <w:ind w:left="220" w:right="208" w:firstLine="708"/>
        <w:jc w:val="both"/>
        <w:rPr/>
      </w:pPr>
      <w:r w:rsidDel="00000000" w:rsidR="00000000" w:rsidRPr="00000000">
        <w:rPr>
          <w:rtl w:val="0"/>
        </w:rPr>
        <w:t xml:space="preserve">Será observada a participação, sendo obrigatória a </w:t>
      </w:r>
      <w:r w:rsidDel="00000000" w:rsidR="00000000" w:rsidRPr="00000000">
        <w:rPr>
          <w:b w:val="1"/>
          <w:rtl w:val="0"/>
        </w:rPr>
        <w:t xml:space="preserve">frequência às atividades de no mínimo 75% de presença. </w:t>
      </w:r>
      <w:r w:rsidDel="00000000" w:rsidR="00000000" w:rsidRPr="00000000">
        <w:rPr>
          <w:rtl w:val="0"/>
        </w:rPr>
        <w:t xml:space="preserve">O aproveitamento nos estudos será verificado pelo desempenho do estudante, em face dos objetivos propostos no Plano de Ensino. A avaliação e controle de frequência seguirão o disposto no Artigo 69 da Resolução nº 17/CUn/97 de 30/09/1997. Faltas não são abonadas ou justificadas, nem mesmo por atestados médicos, exceto para a realização de provas, conforme a resolução acima. </w:t>
      </w:r>
      <w:r w:rsidDel="00000000" w:rsidR="00000000" w:rsidRPr="00000000">
        <w:rPr>
          <w:b w:val="1"/>
          <w:rtl w:val="0"/>
        </w:rPr>
        <w:t xml:space="preserve">Os estudantes têm a obrigação de controlarem suas faltas durante o semestre</w:t>
      </w:r>
      <w:r w:rsidDel="00000000" w:rsidR="00000000" w:rsidRPr="00000000">
        <w:rPr>
          <w:rtl w:val="0"/>
        </w:rPr>
        <w:t xml:space="preserve">, não devendo exceder </w:t>
      </w:r>
      <w:r w:rsidDel="00000000" w:rsidR="00000000" w:rsidRPr="00000000">
        <w:rPr>
          <w:b w:val="1"/>
          <w:rtl w:val="0"/>
        </w:rPr>
        <w:t xml:space="preserve">16 horas/aula de faltas (4 dias). </w:t>
      </w:r>
      <w:r w:rsidDel="00000000" w:rsidR="00000000" w:rsidRPr="00000000">
        <w:rPr>
          <w:rtl w:val="0"/>
        </w:rPr>
        <w:t xml:space="preserve">As faltas prejudicam o acompanhamento da disciplina implicando em perdas pedagógicas aos discentes.</w:t>
      </w:r>
    </w:p>
    <w:p w:rsidR="00000000" w:rsidDel="00000000" w:rsidP="00000000" w:rsidRDefault="00000000" w:rsidRPr="00000000" w14:paraId="00000045">
      <w:pPr>
        <w:pStyle w:val="Heading1"/>
        <w:numPr>
          <w:ilvl w:val="1"/>
          <w:numId w:val="3"/>
        </w:numPr>
        <w:tabs>
          <w:tab w:val="left" w:leader="none" w:pos="551"/>
        </w:tabs>
        <w:spacing w:before="169" w:lineRule="auto"/>
        <w:ind w:left="551" w:hanging="333"/>
        <w:rPr/>
      </w:pPr>
      <w:r w:rsidDel="00000000" w:rsidR="00000000" w:rsidRPr="00000000">
        <w:rPr>
          <w:rtl w:val="0"/>
        </w:rPr>
        <w:t xml:space="preserve">Avaliação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8"/>
        </w:tabs>
        <w:spacing w:after="0" w:before="155" w:line="240" w:lineRule="auto"/>
        <w:ind w:left="768" w:right="0" w:hanging="54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1180" w:top="3440" w:left="860" w:right="860" w:header="708" w:footer="993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Critérios de avaliação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</w:tabs>
        <w:spacing w:after="0" w:before="0" w:line="240" w:lineRule="auto"/>
        <w:ind w:left="220" w:right="22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Cognitivo: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compreensão e apreensão dos conteúdos programáticos, capacidade de organização das ideias, capacidade de elaboração textual e de expressão oral compatível com nível de graduação, qualidade formal na apresentação dos trabalhos acadêmicos;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</w:tabs>
        <w:spacing w:after="0" w:before="0" w:line="240" w:lineRule="auto"/>
        <w:ind w:left="220" w:right="20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pontualidade, assiduidade, participação qualitativa nos encontros de supervisão, leitura e acompanhamento da bibliografia, e cumprimento das atividades agendadas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before="248" w:line="251" w:lineRule="auto"/>
        <w:ind w:left="21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7.2.2 Avaliação processual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</w:tabs>
        <w:spacing w:after="0" w:before="0" w:line="240" w:lineRule="auto"/>
        <w:ind w:left="220" w:right="212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considerar a avaliação processual, a (o) estudante será avaliada (o) nos critérios formativos e cognitivos durante todo o desenvolvimento da disciplina.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40" w:lineRule="auto"/>
        <w:ind w:left="220" w:right="21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avaliação será composta por um conjunto de produções realizadas pelo estudante a partir da relação teoria-prática. Trabalhos entregues fora do prazo e aqueles onde se identificar plágio a nota atribuída será zero. As produções estão distribuídas da seguinte forma: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1300" w:right="214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primeira nota é composta pela média da elaboração de duas versões do Diário de Campo: a primeira, conforme roteiro disponibilizado no moodle, devendo constar os dias, as atividades realizadas, as expressões da questão social encontradas, os encaminhamentos e resultados, acerca do período delimitado acima e a análise de uma das situações registradas. A segunda entrega do Diário de Campo incluirá as indicações/correções realizadas pela professora na primeira versão. O período de registro será de 45 dias tendo como mínimo dois registros semanais.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8"/>
          <w:tab w:val="left" w:leader="none" w:pos="1300"/>
        </w:tabs>
        <w:spacing w:after="0" w:before="2" w:line="244" w:lineRule="auto"/>
        <w:ind w:left="1300" w:right="214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Segunda nota será composta pela media da elaboração de duas versões do Plano de Estágio: a  primeira conforme roteiro disponibilizado no moodle e a segunda contendo a inclusão das indicações/correções realizadas pela docente e da análise institucional produzida na disciplina de Oficina de Análise Institucional.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220" w:right="262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nota final é composta pela média simples das duas notas divididas por 02 (dois) conforme quadro abaixo.</w:t>
      </w:r>
    </w:p>
    <w:p w:rsidR="00000000" w:rsidDel="00000000" w:rsidP="00000000" w:rsidRDefault="00000000" w:rsidRPr="00000000" w14:paraId="0000004F">
      <w:pPr>
        <w:pStyle w:val="Heading1"/>
        <w:spacing w:before="164" w:lineRule="auto"/>
        <w:ind w:left="941" w:right="939" w:firstLine="0"/>
        <w:jc w:val="center"/>
        <w:rPr/>
      </w:pPr>
      <w:r w:rsidDel="00000000" w:rsidR="00000000" w:rsidRPr="00000000">
        <w:rPr>
          <w:rtl w:val="0"/>
        </w:rPr>
        <w:t xml:space="preserve">Quadro Geral de Avaliação Supervisão Acadêmica de Estágio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2.0" w:type="dxa"/>
        <w:jc w:val="left"/>
        <w:tblInd w:w="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1"/>
        <w:gridCol w:w="2487"/>
        <w:gridCol w:w="2158"/>
        <w:gridCol w:w="1246"/>
        <w:tblGridChange w:id="0">
          <w:tblGrid>
            <w:gridCol w:w="3541"/>
            <w:gridCol w:w="2487"/>
            <w:gridCol w:w="2158"/>
            <w:gridCol w:w="1246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shd w:fill="c7c7c7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>
            <w:shd w:fill="c7c7c7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2" w:right="5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Registro</w:t>
            </w:r>
          </w:p>
        </w:tc>
        <w:tc>
          <w:tcPr>
            <w:shd w:fill="c7c7c7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0" w:right="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entrega/postagem</w:t>
            </w:r>
          </w:p>
        </w:tc>
        <w:tc>
          <w:tcPr>
            <w:shd w:fill="c7c7c7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" w:right="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Peso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1 - Diário de Campo [DC1]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18/08 a 01/10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06/10/2025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2 - Diário de Campo [DC2]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18/08 a 01/10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27/10/2025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– Plano de Estágio – Versão 1 [PE1]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4 - Plano de Estágio – Versão 2 [PE2]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52.00000000000003" w:lineRule="auto"/>
        <w:ind w:left="941" w:right="94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MÉDIA FINAL</w:t>
      </w:r>
      <w:r w:rsidDel="00000000" w:rsidR="00000000" w:rsidRPr="00000000">
        <w:rPr>
          <w:rtl w:val="0"/>
        </w:rPr>
        <w:t xml:space="preserve">: [(</w:t>
      </w:r>
      <w:r w:rsidDel="00000000" w:rsidR="00000000" w:rsidRPr="00000000">
        <w:rPr>
          <w:u w:val="single"/>
          <w:rtl w:val="0"/>
        </w:rPr>
        <w:t xml:space="preserve">DC1 + DC2)/2] + [(PE1+ PE2)/2]</w:t>
      </w:r>
      <w:r w:rsidDel="00000000" w:rsidR="00000000" w:rsidRPr="00000000">
        <w:rPr>
          <w:rtl w:val="0"/>
        </w:rPr>
        <w:t xml:space="preserve"> = NF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94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" w:line="251" w:lineRule="auto"/>
        <w:ind w:left="2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LEGENDA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DC1: Diário de Campo 1 – Versão 1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DC1: Diário de Campo 2 – Versão 2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PE1: Plano de Estágio – Versão 1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PE2: Plano de Estágio – Versão 2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NF: Nota Final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Importante:</w:t>
      </w:r>
      <w:r w:rsidDel="00000000" w:rsidR="00000000" w:rsidRPr="00000000">
        <w:rPr>
          <w:rtl w:val="0"/>
        </w:rPr>
        <w:t xml:space="preserve"> A identificação de plágio no todo ou em partes das atividades solicitadas, na disciplina, </w:t>
      </w:r>
      <w:r w:rsidDel="00000000" w:rsidR="00000000" w:rsidRPr="00000000">
        <w:rPr>
          <w:b w:val="1"/>
          <w:rtl w:val="0"/>
        </w:rPr>
        <w:t xml:space="preserve">incorrerá em nota final zero para a disciplina.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Outros Documentos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8.0" w:type="dxa"/>
        <w:jc w:val="left"/>
        <w:tblInd w:w="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"/>
        <w:gridCol w:w="5955"/>
        <w:gridCol w:w="3253"/>
        <w:tblGridChange w:id="0">
          <w:tblGrid>
            <w:gridCol w:w="530"/>
            <w:gridCol w:w="5955"/>
            <w:gridCol w:w="3253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90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25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ENTREGA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2.00000000000003" w:lineRule="auto"/>
              <w:ind w:left="17" w:right="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2.0000000000000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Supervisora de Campo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2.00000000000003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7" w:right="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Declaração de Carga Horária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30950" cy="20193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5288" y="3683798"/>
                          <a:ext cx="6321425" cy="19240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7.000000476837158" w:line="240"/>
                              <w:ind w:left="88.99999618530273" w:right="0" w:firstLine="8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8. Cronograma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30950" cy="20193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4004"/>
        <w:gridCol w:w="4927"/>
        <w:tblGridChange w:id="0">
          <w:tblGrid>
            <w:gridCol w:w="992"/>
            <w:gridCol w:w="4004"/>
            <w:gridCol w:w="4927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Encontro 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METODOLOGIA/ ATIVIDADES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70" w:firstLine="52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11/08/2025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70" w:firstLine="52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 de Integração e Recepção dos/as calouros(as)</w:t>
            </w:r>
          </w:p>
        </w:tc>
      </w:tr>
      <w:tr>
        <w:trPr>
          <w:cantSplit w:val="0"/>
          <w:trHeight w:val="1586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18/08/2025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3"/>
                <w:tab w:val="left" w:leader="none" w:pos="2131"/>
                <w:tab w:val="left" w:leader="none" w:pos="3579"/>
              </w:tabs>
              <w:spacing w:after="0" w:before="0" w:line="278.00000000000006" w:lineRule="auto"/>
              <w:ind w:left="832" w:right="9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Recepção</w:t>
              <w:tab/>
              <w:t xml:space="preserve">dos/as</w:t>
              <w:tab/>
              <w:t xml:space="preserve">estagiários/as</w:t>
              <w:tab/>
              <w:t xml:space="preserve">e apresentação da turma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Apresentação Plano de Ensino, dinâmica do estágio e acordos pedagógicos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Introdução ao Estágio Supervisionado em Serviço Social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Plano de ensino disponibilizado no moodle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CFESS.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Resolução nº 533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29 de setembro 2008. Brasília: CFESS, 2008. Disponível em: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1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http://www.cfess.org.br/arquivos/Resolucao533.pdf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GUERRA, Yolanda. O Estágio Supervisionado como Espaço de Síntese da Unidade Dialética entre Teoria e Prática: o perfil do profissional em disputa. SANTOS, Claudia M; LEWGOY, Alzira; ABREU, Helena E. (Orgs.),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Supervisão de Estágio em Serviço Social: aprendizados, processos e desafios.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Editora Lúmen Juris, 2016.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25/08/2025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Instrumentos do estágio supervisionado: Diário de Campo e Plano de Estágio: orientações para elaboração dos documentos avaliativos.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Conjuntura e o trabalho do/a assistente social.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3"/>
              </w:tabs>
              <w:spacing w:after="0" w:before="122" w:line="240" w:lineRule="auto"/>
              <w:ind w:left="220" w:right="21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FARANGE, Eblim. A conjuntura e o trabalho de assistentes sociais: elementos para a construção da análise de conjuntura no cotidiano profissional. In: Claudio H. M. Horst; Talita Freire M. Anacleto;. A </w:t>
            </w:r>
            <w:r w:rsidDel="00000000" w:rsidR="00000000" w:rsidRPr="00000000">
              <w:rPr>
                <w:rtl w:val="0"/>
              </w:rPr>
              <w:t xml:space="preserve">dimensão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técnica-operativa no trabalho de assistentes sociais. Conselho Regional de Serviço Social de Minas Gerais (Orgs.). – Belo Horizonte: CRESS, 2023. p. 25-41.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01/09/2025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Conjuntura e o trabalho do/a assistente social: os espaços socio-ocupacionais.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8"/>
                <w:tab w:val="left" w:leader="none" w:pos="2143"/>
                <w:tab w:val="left" w:leader="none" w:pos="3394"/>
              </w:tabs>
              <w:spacing w:after="0" w:before="1" w:line="273" w:lineRule="auto"/>
              <w:ind w:left="885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20" w:right="2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IAMAMOTO, Marilda Villela. Os espaços sócio-ocupacionais do assistente social. In: CFESS; ABEPSS.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direitos sociais e competências profissionais. Brasília, DF: CFESS/ABEPSS, 2009. p. 341-376.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20" w:right="211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FAGUNDES, Gustavo. Reflexoes questao social, superexploracao e relacoes raciais no 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Anais do 9º Encontro Internacional de Política Social e 16º Encontro Nacional de Política Social.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Espirito Santo.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08/09/2025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Conjuntura e o trabalho do/a assistente social: desafios do cotidiano profissional.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20" w:right="2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MANFROI, Vania Maria, RODRIGUES, Aline de Andrade, SANCHEZ CARAVACA, Nalá Ayalén. Os desafios e alternativas no cotidiano de trabalho dos assistentes sociais: um diálogo entre universidade e campos de estágio em contexto de crise capitalista. In: CARTAXO, Ana Maria Baima; MANFROI, Vania Maria; HILLESHEIM, Jaime. Estágio supervisionado em serviço social: contradições no cotidiano de trabalho. Florianópolis: </w:t>
            </w:r>
            <w:r w:rsidDel="00000000" w:rsidR="00000000" w:rsidRPr="00000000">
              <w:rPr>
                <w:rtl w:val="0"/>
              </w:rPr>
              <w:t xml:space="preserve">E Mais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2022. p. 160-192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15/09/2025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planejamento em serviço social.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HORST, Claudio H. M. O planejamento e a elaboração do projeto de trabalho no exercício profissional de assistentes sociais.In: Claudio H. M. Horst; Talita Freire M. Anacleto;. 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dimensão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técnica-operativa no trabalho de assistentes sociais. Conselho Regional de Serviço Social de Minas Gerais (Orgs.). – Belo Horizonte. 2023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22/09/2025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registro em serviço social.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via moodle de Primeira Versão do Plano de estágio.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CONSELHO FEDERAL DE SERVIÇO SOCIAL. Produção de documentos e emissão de opinião técnica em serviço social. Brasília. 2022. p. 134-198. Disponível em: https://www.cfess.org.br/arquivos/EbookCfess-DocOpiniaoTecnica2022-Final.pdf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FALKEMBACH, Elza Maria Fonseca. Diário de campo: um instrumento de reflexão. In: Contexto e Educação nº 7, Ijuí-RS: Inujuí, 1987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29/09/2025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hpvl54a3qfy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registro em serviço social.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CONSELHO FEDERAL DE SERVIÇO SOCIAL. Produção de documentos e emissão de opinião técnica em serviço social. Brasília. 2022. p. 134-198. Disponível em: https://www.cfess.org.br/arquivos/EbookCfess-DocOpiniaoTecnica2022-Final.pdf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FALKEMBACH, Elza Maria Fonseca. Diário de campo: um instrumento de reflexão. In: Contexto e Educação nº 7, Ijuí-RS: Inujuí, 1987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da primeira versão dos planos de estágio.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06/10/2025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realidade dos campos de estágio: atribuições e competências da/o assistente social e das (os) estagiárias (os)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da primeira versão do diário de campo via moodle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20" w:right="2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</w:t>
            </w:r>
          </w:p>
        </w:tc>
      </w:tr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13/10/2025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realidade dos campos de estágio: atribuições e competências da/o assistente social e das (os) estagiárias (os).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Relatos das experiências vivenciadas em campo de estágio.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50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dos diários de campo.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20/10/2025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realidade dos campos de estágio: atribuições e competências da/o assistente social e das (os) estagiárias (os)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2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27/10/2025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da segunda versão do diário de campo via moodle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03/11/2025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 operativa e teórico-metodológica do exercício profissional.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dos diários de campo.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10/11/2025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Relatos das experiências vivenciadas em campo de estágio e textos solicitados pela turma</w:t>
            </w:r>
          </w:p>
        </w:tc>
      </w:tr>
      <w:tr>
        <w:trPr>
          <w:cantSplit w:val="0"/>
          <w:trHeight w:val="974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17/11/2025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24/11/2025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via moodle de versão final do Plano de estágio.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Relatos das experiências vivenciadas em campo de estágio e textos solicitados pela turma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01/12/2025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Entrega de Avaliação Supervisoras(es) de Campo e Atestado de Carga Horária.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de versão final do Plano de estágio.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08/12/2025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Fechamento semestres/Avaliação da disciplina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43015" cy="201930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79255" y="3683798"/>
                          <a:ext cx="6333490" cy="1924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000000476837158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9. Alterações propostas (em relação ao programa de disciplina do PPC 2013.2) e justificativa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5" cy="201930"/>
                <wp:effectExtent b="0" l="0" r="0" t="0"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houve alterações significativas em relação ao PPC 2013.2, exceto a atualização de algumas referências bibliográficas.</w:t>
      </w:r>
    </w:p>
    <w:sectPr>
      <w:type w:val="nextPage"/>
      <w:pgSz w:h="16850" w:w="11920" w:orient="portrait"/>
      <w:pgMar w:bottom="1180" w:top="3440" w:left="860" w:right="860" w:header="708" w:footer="9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Arial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9918700</wp:posOffset>
              </wp:positionV>
              <wp:extent cx="169545" cy="17526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9918700</wp:posOffset>
              </wp:positionV>
              <wp:extent cx="169545" cy="175260"/>
              <wp:effectExtent b="0" l="0" r="0" t="0"/>
              <wp:wrapNone/>
              <wp:docPr id="2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3446145</wp:posOffset>
          </wp:positionH>
          <wp:positionV relativeFrom="page">
            <wp:posOffset>449578</wp:posOffset>
          </wp:positionV>
          <wp:extent cx="657225" cy="714375"/>
          <wp:effectExtent b="0" l="0" r="0" t="0"/>
          <wp:wrapNone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1538796</wp:posOffset>
              </wp:positionH>
              <wp:positionV relativeFrom="page">
                <wp:posOffset>1278445</wp:posOffset>
              </wp:positionV>
              <wp:extent cx="4487545" cy="93218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106990" y="3318673"/>
                        <a:ext cx="447802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973.9999389648438" w:right="1615" w:firstLine="2607.00012207031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Serviço Público Federal Universidade Federal de Santa Catarina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300" w:right="2303.000030517578" w:firstLine="2298.999938964843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Socioeconômico Departamento de Serviço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34.99999046325684"/>
                            <w:ind w:left="1.0000000149011612" w:right="0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Campus Reitor João David Ferreira Lima – Trindade – Cep 88040-900 – Florianópolis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/ SC TELEFONE +55 (48) 3721-3800 - FAX +55 (48) 3721-9990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1738.9999389648438" w:right="0" w:firstLine="1738.9999389648438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dss@contato.ufsc.br | www.dss.ufsc.br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1538796</wp:posOffset>
              </wp:positionH>
              <wp:positionV relativeFrom="page">
                <wp:posOffset>1278445</wp:posOffset>
              </wp:positionV>
              <wp:extent cx="4487545" cy="932180"/>
              <wp:effectExtent b="0" l="0" r="0" t="0"/>
              <wp:wrapNone/>
              <wp:docPr id="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87545" cy="932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"/>
      <w:lvlJc w:val="left"/>
      <w:pPr>
        <w:ind w:left="220" w:hanging="360"/>
      </w:pPr>
      <w:rPr>
        <w:rFonts w:ascii="Arimo" w:cs="Arimo" w:eastAsia="Arimo" w:hAnsi="Arimo"/>
        <w:b w:val="0"/>
        <w:i w:val="0"/>
        <w:sz w:val="20"/>
        <w:szCs w:val="20"/>
      </w:rPr>
    </w:lvl>
    <w:lvl w:ilvl="1">
      <w:start w:val="1"/>
      <w:numFmt w:val="lowerRoman"/>
      <w:lvlText w:val="%2)"/>
      <w:lvlJc w:val="left"/>
      <w:pPr>
        <w:ind w:left="1300" w:hanging="72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287" w:hanging="720"/>
      </w:pPr>
      <w:rPr/>
    </w:lvl>
    <w:lvl w:ilvl="3">
      <w:start w:val="0"/>
      <w:numFmt w:val="bullet"/>
      <w:lvlText w:val="•"/>
      <w:lvlJc w:val="left"/>
      <w:pPr>
        <w:ind w:left="3275" w:hanging="720"/>
      </w:pPr>
      <w:rPr/>
    </w:lvl>
    <w:lvl w:ilvl="4">
      <w:start w:val="0"/>
      <w:numFmt w:val="bullet"/>
      <w:lvlText w:val="•"/>
      <w:lvlJc w:val="left"/>
      <w:pPr>
        <w:ind w:left="4263" w:hanging="720"/>
      </w:pPr>
      <w:rPr/>
    </w:lvl>
    <w:lvl w:ilvl="5">
      <w:start w:val="0"/>
      <w:numFmt w:val="bullet"/>
      <w:lvlText w:val="•"/>
      <w:lvlJc w:val="left"/>
      <w:pPr>
        <w:ind w:left="5251" w:hanging="720"/>
      </w:pPr>
      <w:rPr/>
    </w:lvl>
    <w:lvl w:ilvl="6">
      <w:start w:val="0"/>
      <w:numFmt w:val="bullet"/>
      <w:lvlText w:val="•"/>
      <w:lvlJc w:val="left"/>
      <w:pPr>
        <w:ind w:left="6239" w:hanging="720"/>
      </w:pPr>
      <w:rPr/>
    </w:lvl>
    <w:lvl w:ilvl="7">
      <w:start w:val="0"/>
      <w:numFmt w:val="bullet"/>
      <w:lvlText w:val="•"/>
      <w:lvlJc w:val="left"/>
      <w:pPr>
        <w:ind w:left="7227" w:hanging="720"/>
      </w:pPr>
      <w:rPr/>
    </w:lvl>
    <w:lvl w:ilvl="8">
      <w:start w:val="0"/>
      <w:numFmt w:val="bullet"/>
      <w:lvlText w:val="•"/>
      <w:lvlJc w:val="left"/>
      <w:pPr>
        <w:ind w:left="8215" w:hanging="72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940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865" w:hanging="360"/>
      </w:pPr>
      <w:rPr/>
    </w:lvl>
    <w:lvl w:ilvl="2">
      <w:start w:val="0"/>
      <w:numFmt w:val="bullet"/>
      <w:lvlText w:val="•"/>
      <w:lvlJc w:val="left"/>
      <w:pPr>
        <w:ind w:left="2790" w:hanging="360"/>
      </w:pPr>
      <w:rPr/>
    </w:lvl>
    <w:lvl w:ilvl="3">
      <w:start w:val="0"/>
      <w:numFmt w:val="bullet"/>
      <w:lvlText w:val="•"/>
      <w:lvlJc w:val="left"/>
      <w:pPr>
        <w:ind w:left="3715" w:hanging="360"/>
      </w:pPr>
      <w:rPr/>
    </w:lvl>
    <w:lvl w:ilvl="4">
      <w:start w:val="0"/>
      <w:numFmt w:val="bullet"/>
      <w:lvlText w:val="•"/>
      <w:lvlJc w:val="left"/>
      <w:pPr>
        <w:ind w:left="4640" w:hanging="360"/>
      </w:pPr>
      <w:rPr/>
    </w:lvl>
    <w:lvl w:ilvl="5">
      <w:start w:val="0"/>
      <w:numFmt w:val="bullet"/>
      <w:lvlText w:val="•"/>
      <w:lvlJc w:val="left"/>
      <w:pPr>
        <w:ind w:left="5565" w:hanging="360"/>
      </w:pPr>
      <w:rPr/>
    </w:lvl>
    <w:lvl w:ilvl="6">
      <w:start w:val="0"/>
      <w:numFmt w:val="bullet"/>
      <w:lvlText w:val="•"/>
      <w:lvlJc w:val="left"/>
      <w:pPr>
        <w:ind w:left="6490" w:hanging="360"/>
      </w:pPr>
      <w:rPr/>
    </w:lvl>
    <w:lvl w:ilvl="7">
      <w:start w:val="0"/>
      <w:numFmt w:val="bullet"/>
      <w:lvlText w:val="•"/>
      <w:lvlJc w:val="left"/>
      <w:pPr>
        <w:ind w:left="7415" w:hanging="360"/>
      </w:pPr>
      <w:rPr/>
    </w:lvl>
    <w:lvl w:ilvl="8">
      <w:start w:val="0"/>
      <w:numFmt w:val="bullet"/>
      <w:lvlText w:val="•"/>
      <w:lvlJc w:val="left"/>
      <w:pPr>
        <w:ind w:left="8340" w:hanging="360"/>
      </w:pPr>
      <w:rPr/>
    </w:lvl>
  </w:abstractNum>
  <w:abstractNum w:abstractNumId="3">
    <w:lvl w:ilvl="0">
      <w:start w:val="7"/>
      <w:numFmt w:val="decimal"/>
      <w:lvlText w:val="%1"/>
      <w:lvlJc w:val="left"/>
      <w:pPr>
        <w:ind w:left="551" w:hanging="334"/>
      </w:pPr>
      <w:rPr/>
    </w:lvl>
    <w:lvl w:ilvl="1">
      <w:start w:val="1"/>
      <w:numFmt w:val="decimal"/>
      <w:lvlText w:val="%1.%2"/>
      <w:lvlJc w:val="left"/>
      <w:pPr>
        <w:ind w:left="551" w:hanging="334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0" w:hanging="550"/>
      </w:pPr>
      <w:rPr>
        <w:rFonts w:ascii="Times New Roman" w:cs="Times New Roman" w:eastAsia="Times New Roman" w:hAnsi="Times New Roman"/>
        <w:b w:val="0"/>
        <w:i w:val="1"/>
        <w:sz w:val="22"/>
        <w:szCs w:val="22"/>
      </w:rPr>
    </w:lvl>
    <w:lvl w:ilvl="3">
      <w:start w:val="0"/>
      <w:numFmt w:val="bullet"/>
      <w:lvlText w:val=""/>
      <w:lvlJc w:val="left"/>
      <w:pPr>
        <w:ind w:left="220" w:hanging="284"/>
      </w:pPr>
      <w:rPr>
        <w:rFonts w:ascii="Arimo" w:cs="Arimo" w:eastAsia="Arimo" w:hAnsi="Arimo"/>
        <w:b w:val="0"/>
        <w:i w:val="0"/>
        <w:sz w:val="20"/>
        <w:szCs w:val="20"/>
      </w:rPr>
    </w:lvl>
    <w:lvl w:ilvl="4">
      <w:start w:val="0"/>
      <w:numFmt w:val="bullet"/>
      <w:lvlText w:val="•"/>
      <w:lvlJc w:val="left"/>
      <w:pPr>
        <w:ind w:left="3132" w:hanging="284"/>
      </w:pPr>
      <w:rPr/>
    </w:lvl>
    <w:lvl w:ilvl="5">
      <w:start w:val="0"/>
      <w:numFmt w:val="bullet"/>
      <w:lvlText w:val="•"/>
      <w:lvlJc w:val="left"/>
      <w:pPr>
        <w:ind w:left="4309" w:hanging="284"/>
      </w:pPr>
      <w:rPr/>
    </w:lvl>
    <w:lvl w:ilvl="6">
      <w:start w:val="0"/>
      <w:numFmt w:val="bullet"/>
      <w:lvlText w:val="•"/>
      <w:lvlJc w:val="left"/>
      <w:pPr>
        <w:ind w:left="5485" w:hanging="284"/>
      </w:pPr>
      <w:rPr/>
    </w:lvl>
    <w:lvl w:ilvl="7">
      <w:start w:val="0"/>
      <w:numFmt w:val="bullet"/>
      <w:lvlText w:val="•"/>
      <w:lvlJc w:val="left"/>
      <w:pPr>
        <w:ind w:left="6662" w:hanging="283.9999999999991"/>
      </w:pPr>
      <w:rPr/>
    </w:lvl>
    <w:lvl w:ilvl="8">
      <w:start w:val="0"/>
      <w:numFmt w:val="bullet"/>
      <w:lvlText w:val="•"/>
      <w:lvlJc w:val="left"/>
      <w:pPr>
        <w:ind w:left="7838" w:hanging="284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359" w:hanging="142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43" w:hanging="142"/>
      </w:pPr>
      <w:rPr/>
    </w:lvl>
    <w:lvl w:ilvl="2">
      <w:start w:val="0"/>
      <w:numFmt w:val="bullet"/>
      <w:lvlText w:val="•"/>
      <w:lvlJc w:val="left"/>
      <w:pPr>
        <w:ind w:left="2326" w:hanging="142"/>
      </w:pPr>
      <w:rPr/>
    </w:lvl>
    <w:lvl w:ilvl="3">
      <w:start w:val="0"/>
      <w:numFmt w:val="bullet"/>
      <w:lvlText w:val="•"/>
      <w:lvlJc w:val="left"/>
      <w:pPr>
        <w:ind w:left="3309" w:hanging="142"/>
      </w:pPr>
      <w:rPr/>
    </w:lvl>
    <w:lvl w:ilvl="4">
      <w:start w:val="0"/>
      <w:numFmt w:val="bullet"/>
      <w:lvlText w:val="•"/>
      <w:lvlJc w:val="left"/>
      <w:pPr>
        <w:ind w:left="4292" w:hanging="142"/>
      </w:pPr>
      <w:rPr/>
    </w:lvl>
    <w:lvl w:ilvl="5">
      <w:start w:val="0"/>
      <w:numFmt w:val="bullet"/>
      <w:lvlText w:val="•"/>
      <w:lvlJc w:val="left"/>
      <w:pPr>
        <w:ind w:left="5275" w:hanging="142"/>
      </w:pPr>
      <w:rPr/>
    </w:lvl>
    <w:lvl w:ilvl="6">
      <w:start w:val="0"/>
      <w:numFmt w:val="bullet"/>
      <w:lvlText w:val="•"/>
      <w:lvlJc w:val="left"/>
      <w:pPr>
        <w:ind w:left="6258" w:hanging="142.0000000000009"/>
      </w:pPr>
      <w:rPr/>
    </w:lvl>
    <w:lvl w:ilvl="7">
      <w:start w:val="0"/>
      <w:numFmt w:val="bullet"/>
      <w:lvlText w:val="•"/>
      <w:lvlJc w:val="left"/>
      <w:pPr>
        <w:ind w:left="7241" w:hanging="142"/>
      </w:pPr>
      <w:rPr/>
    </w:lvl>
    <w:lvl w:ilvl="8">
      <w:start w:val="0"/>
      <w:numFmt w:val="bullet"/>
      <w:lvlText w:val="•"/>
      <w:lvlJc w:val="left"/>
      <w:pPr>
        <w:ind w:left="8224" w:hanging="142.0000000000009"/>
      </w:pPr>
      <w:rPr/>
    </w:lvl>
  </w:abstractNum>
  <w:abstractNum w:abstractNumId="5">
    <w:lvl w:ilvl="0">
      <w:start w:val="0"/>
      <w:numFmt w:val="bullet"/>
      <w:lvlText w:val="⎯"/>
      <w:lvlJc w:val="left"/>
      <w:pPr>
        <w:ind w:left="94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65" w:hanging="360"/>
      </w:pPr>
      <w:rPr/>
    </w:lvl>
    <w:lvl w:ilvl="2">
      <w:start w:val="0"/>
      <w:numFmt w:val="bullet"/>
      <w:lvlText w:val="•"/>
      <w:lvlJc w:val="left"/>
      <w:pPr>
        <w:ind w:left="2790" w:hanging="360"/>
      </w:pPr>
      <w:rPr/>
    </w:lvl>
    <w:lvl w:ilvl="3">
      <w:start w:val="0"/>
      <w:numFmt w:val="bullet"/>
      <w:lvlText w:val="•"/>
      <w:lvlJc w:val="left"/>
      <w:pPr>
        <w:ind w:left="3715" w:hanging="360"/>
      </w:pPr>
      <w:rPr/>
    </w:lvl>
    <w:lvl w:ilvl="4">
      <w:start w:val="0"/>
      <w:numFmt w:val="bullet"/>
      <w:lvlText w:val="•"/>
      <w:lvlJc w:val="left"/>
      <w:pPr>
        <w:ind w:left="4640" w:hanging="360"/>
      </w:pPr>
      <w:rPr/>
    </w:lvl>
    <w:lvl w:ilvl="5">
      <w:start w:val="0"/>
      <w:numFmt w:val="bullet"/>
      <w:lvlText w:val="•"/>
      <w:lvlJc w:val="left"/>
      <w:pPr>
        <w:ind w:left="5565" w:hanging="360"/>
      </w:pPr>
      <w:rPr/>
    </w:lvl>
    <w:lvl w:ilvl="6">
      <w:start w:val="0"/>
      <w:numFmt w:val="bullet"/>
      <w:lvlText w:val="•"/>
      <w:lvlJc w:val="left"/>
      <w:pPr>
        <w:ind w:left="6490" w:hanging="360"/>
      </w:pPr>
      <w:rPr/>
    </w:lvl>
    <w:lvl w:ilvl="7">
      <w:start w:val="0"/>
      <w:numFmt w:val="bullet"/>
      <w:lvlText w:val="•"/>
      <w:lvlJc w:val="left"/>
      <w:pPr>
        <w:ind w:left="7415" w:hanging="360"/>
      </w:pPr>
      <w:rPr/>
    </w:lvl>
    <w:lvl w:ilvl="8">
      <w:start w:val="0"/>
      <w:numFmt w:val="bullet"/>
      <w:lvlText w:val="•"/>
      <w:lvlJc w:val="left"/>
      <w:pPr>
        <w:ind w:left="834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8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2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940" w:hanging="360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11"/>
    </w:pPr>
  </w:style>
  <w:style w:type="character" w:styleId="Hyperlink">
    <w:name w:val="Hyperlink"/>
    <w:basedOn w:val="Fontepargpadro"/>
    <w:uiPriority w:val="99"/>
    <w:unhideWhenUsed w:val="1"/>
    <w:rsid w:val="00492418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49241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fess.org.br/arquivos/EbookCfess-DocOpiniaoTecnica2022-Final.pdf" TargetMode="External"/><Relationship Id="rId10" Type="http://schemas.openxmlformats.org/officeDocument/2006/relationships/hyperlink" Target="http://www.cfess.org.br/arquivos/Resolucao533.pdf" TargetMode="External"/><Relationship Id="rId13" Type="http://schemas.openxmlformats.org/officeDocument/2006/relationships/hyperlink" Target="http://www.cfess.org.br/arquivos/Resolucao533.pdf" TargetMode="External"/><Relationship Id="rId12" Type="http://schemas.openxmlformats.org/officeDocument/2006/relationships/hyperlink" Target="https://revistaseletronicas.pucrs.br/ojs/index.php/fass/article/view/94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juxddg70MR6+izm4cMpVlQkWA==">CgMxLjAaFAoBMBIPCg0IB0IJEgdHdW5nc3VoMg5oLmhwdmw1NGEzcWZ5YzgAciExRWEzTl9HTEwtQ1BDN3BwcVRLRTdmb09SSnlET18wdjg=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2025-05-05T12:47:00Z</dcterms:created>
  <dc:creator>Liliane Moser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2010</vt:lpwstr>
  </property>
</Properties>
</file>