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</w:rPr>
        <w:drawing>
          <wp:inline distB="0" distT="0" distL="0" distR="0">
            <wp:extent cx="589998" cy="53305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922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998" cy="533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UNIVERSIDADE FEDERAL DE SANTA CATARINA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6375400</wp:posOffset>
                </wp:positionH>
                <wp:positionV relativeFrom="paragraph">
                  <wp:posOffset>0</wp:posOffset>
                </wp:positionV>
                <wp:extent cx="23495" cy="18097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015" y="3694275"/>
                          <a:ext cx="13970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6375400</wp:posOffset>
                </wp:positionH>
                <wp:positionV relativeFrom="paragraph">
                  <wp:posOffset>0</wp:posOffset>
                </wp:positionV>
                <wp:extent cx="23495" cy="180975"/>
                <wp:effectExtent b="0" l="0" r="0" t="0"/>
                <wp:wrapSquare wrapText="bothSides" distB="0" distT="0" distL="0" distR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ind w:left="1416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CENTRO SOCIOECONÔMICO - DEPARTAMENTO DE SERVIÇO SOCIAL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Campus Reitor João David Ferreira Lima – Trindade – CEP 88040-900 – Florianópolis/SC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Contatos: Tel +55 (48) 3721-3800 - Fax +55 (48) 3721-9990 dss@contato.ufsc.br   |   www.dss.ufsc.br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PLANO DE ENSINO DA DISCIPLINA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4c6e7" w:val="clear"/>
        <w:spacing w:after="6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IDENTIFICAÇÃO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 Social e Desafios Profissionais Contemporâneos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Código: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DSS 7153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Pré-requisito: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DSS 7151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Turma: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(Matutino)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9ª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4°feira (8:20 – 11:50hs) - Semestre – 2025.2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72 h/a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Créditos: 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Mariane Suzze Pereira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mariane.suzze@ufsc.br 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Formas de atendimento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mensagens via plataforma Moodle, e-mail indicado ou sala da professora /presencial 007 – nas quartas-feiras das 14h às 17h previamente agendado.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4c6e7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EMENTA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profissional e mercado de trabalho do assistente social. Análise da experiência de estágio na relação com a conjuntura e com o debate profissional. Polêmicas conjunturais do Serviço Social. Questões emergentes no campo teórico e prático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4c6e7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OBJETIVOS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4c6e7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Geral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Debater a formação profissional, desafios teórico-práticos da profissão e o mercado de trabalho do assistente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4c6e7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Específicos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Analisar o exercício profissional do assistente social, articulando-o às referências teórico-metodológicas do Serviço Social e ao projeto ético-político;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24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Reconhecer as demandas do mercado de trabalho a partir da experiência de estágio e na relação com os fundamentos teóricos e políticos do projeto profissional;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24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Compreender a influência do neoconservadorismo no cotidiano da intervenção profissional.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 PROGRAMÁTICO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 – Formação Profissional, questões conjunturais e o mercado de trabalho do assistente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na graduação, o estágio e a supervisão;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exercício profissional e o Projeto Ético-Político do Serviço Social;</w:t>
      </w:r>
    </w:p>
    <w:p w:rsidR="00000000" w:rsidDel="00000000" w:rsidP="00000000" w:rsidRDefault="00000000" w:rsidRPr="00000000" w14:paraId="00000027">
      <w:pPr>
        <w:spacing w:after="0" w:line="240" w:lineRule="auto"/>
        <w:ind w:left="64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- Organização política do conjunto CFESS/CRESS como protagonistas do debate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neoconservadorismo e o exercício profissional;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Mercado de trabalho e as demandas ao assistente social na atualidade.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Bibliografia Básica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BARROCO, Maria L. Barbárie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neoconservadorismo: os desafios do projeto ético-político. Serviço Social e Sociedade, São Paulo, n.106, abr./jun. 2011.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nhb6qyuhp9i0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Disponível em: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https://www.scielo.br/j/sssoc/a/rTywnLhQhmCyXCtYCSQWN9n/?format=pdf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CAMARGO, Maria Angelina. Relações e condições de trabalho do assistente social na atualidade: a proletarização da profissão. Serv. Soc. Soc., São Paulo, n. 142, p. 488-507, set./dez. 2021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Disponível em: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https://www.scielo.br/j/sssoc/a/jg4F8Xsmf8m3nFhFwfW493n/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IAMAMOTO, Marilda V. O Serviço Social na cena contemporânea. In: CFESS/ABEPSS. Serviço Social: direitos sociais e competências profissionais. Brasília, DF, 2009.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RIZZOTTI, Maria Luiza A.; NALESSO, Ana Patrícia P. Tecnologia, trabalho e informação sob a ótica da desigualdade social: implicações na política social. Serv. Soc. Soc., São Paulo, n. 144, p. 91-109, maio/set. 2022.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Disponível em: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https://www.scielo.br/j/sssoc/a/6x3tngqQnskfhFMhFqVJrYz/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SANTOS, Tatiane Valéria Cardoso dos; STAMPA, Inez. Contratação por pregão: formas atípicas de trabalho de assistentes sociais no Brasil recente. In: SER SOCIAL, Brasília, v. 21, n. 44, janeiro a junho de 2019. Disponível em: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https://osocialemquestao.ser.puc-rio.br/media/OSQ_47_art_4.pdf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MACIEL, Ana Lúcia Suárez. As requisições conservadoras para o trabalho do assistente social em debate. In: Revista Libertas, Juiz de Fora, v. 20, n.2, p. 415-430, jul./dez. 2020. ISSN 1980-8518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Disponível em: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https://periodicos.ufjf.br/index.php/libertas/article/view/32149/21623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 – Questões atuais e emergentes no campo teórico e prático 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cena contemporânea tem apresentado significativos desafios ao exercício profissional, tanto no campo teórico como prático. Algumas dessas questões foram organizadas em três eixos de discussão e análise: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01 – Novos campos e/ou retomada da inserção do Serviço Social: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pública de educação básica;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de segurança alimentar e nutricional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insegurança alimentar).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02 – A intervenção profissional na cena contemporânea (subjetividades presente):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com Deficiência;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Gênero, sexualidades, pessoas LGBTQIAPN+;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Demandas do envelhecimento;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Questão Étnico-Racial.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03 – Novas demandas emergentes no cotidiano profissional: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Crise climática e conflitos territoriais;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Movimentos migratórios, migrantes;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Tecnologias de Informação e de Comunicação e o trabalho de assistentes sociais;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Obs.: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Os três eixos serão abordados na dinâmica de “roda de conversa”, cada um coordenado por uma equipe responsável (composta por um grupo de estudantes). Poderá ser incorporado às sub-temáticas de cada eixo outras questões que a equipe de trabalho considerar pertinente. 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Cada roda de conversa será subsidiada pela leitura antecipada (por todos os estudantes) de textos norteadores. As bibliografias de referência dos eixos serão identificadas pelas equipes, com orientação da professora. 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PROCEDIMENTOS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METODOLÓGICOS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284"/>
          <w:tab w:val="left" w:leader="none" w:pos="-142"/>
        </w:tabs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284"/>
          <w:tab w:val="left" w:leader="none" w:pos="-142"/>
        </w:tabs>
        <w:spacing w:after="0" w:line="24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No desenvolvimento da disciplina será utilizado o Ambiente Virtual de Ensino e Aprendizagem de apoio aos cursos presencial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Moodle nos Cursos Presenciais da UFSC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hyperlink r:id="rId15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http://moodle.ufsc.br/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espaço da disciplina para: disponibilização do Plano de Ensino, dos diferentes documentos (como textos em PDF, endereços de acesso à filmes, vídeos e/ou recursos audiovisuais propostos, etc...), orientações pedagógicas, troca de mensagens, controle de faltas; envio de atividades e as formas de avaliações previstas e meio de divulgação de notas.</w:t>
      </w:r>
    </w:p>
    <w:p w:rsidR="00000000" w:rsidDel="00000000" w:rsidP="00000000" w:rsidRDefault="00000000" w:rsidRPr="00000000" w14:paraId="00000052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Considerando a ementa da disciplina, essa se propõe a abordar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temáticas entendidas enquanto desafios profissionais contemporâneos,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frequentemente tidas como objeto de pesquisa, experiências vivenciadas no período de estágio, ou ainda inquietações presentes no exercício profissional; ou ainda, em questões emergentes no campo da produção teórica do Serviço Social e demais campos do conhecimento subsidiadores da atuação profissional. </w:t>
      </w:r>
    </w:p>
    <w:p w:rsidR="00000000" w:rsidDel="00000000" w:rsidP="00000000" w:rsidRDefault="00000000" w:rsidRPr="00000000" w14:paraId="00000053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Dessa forma será privilegiado discussões e/ou problematização de demandas advindas do campo de estágio, dos TCCS, da participação em projetos de pesquisa e extensão. Para tanto será realizado momentos de encontros expositivo/dialogados, debates, elaborações coletivas e elaborações textuais vinculadas às Unidades. Para tanto, é imprescindível a prévia leitura individual e/ou coletiva da bibliografia indicada. </w:t>
      </w:r>
    </w:p>
    <w:p w:rsidR="00000000" w:rsidDel="00000000" w:rsidP="00000000" w:rsidRDefault="00000000" w:rsidRPr="00000000" w14:paraId="00000054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temáticas a serem trabalhadas na Unidade II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serão desenvolvidas na dinâmica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roda de conversa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desenvolvida sob a responsabilidade de uma equipe de estudantes (equipe que será dividida/organizada na introdução da unidade).</w:t>
      </w:r>
    </w:p>
    <w:p w:rsidR="00000000" w:rsidDel="00000000" w:rsidP="00000000" w:rsidRDefault="00000000" w:rsidRPr="00000000" w14:paraId="00000055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roda de conversa”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será subsidiada pela leitura antecipada (por todos os estudantes) de textos norteadores. As bibliografias de referência dos eixos serão identificadas pelas equipes, com orientação da professora.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284"/>
          <w:tab w:val="left" w:leader="none" w:pos="-142"/>
        </w:tabs>
        <w:spacing w:after="0"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Quanto a liberdade de ensino e de pensamento: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aulas estão protegidas pelo direito autoral e, portanto, a reprodução de todo e qualquer material didático-pedagógico só é possível com a prévia autorização do(a) docente. Sua reprodução e divulgação não está autorizada. Não será permitido gravar, fotografar e copiar as aulas. O uso não autorizado de material original retirado das aulas constitui violação de direitos autorais, conforme a Lei nº 9.610/98 – Lei de Direitos Autorais. A não observância dessas regras pode ensejar, por parte do(a) professor(a), pedido judicial de indenização. Com base em prerrogativas constitucionais e infraconstitucionais, fica proibida a gravação e filmagem das aulas. O/A estudante que desrespeitar esta determinação estará sujeito (a) a sanções disciplinares previstas no Capítulo VIII, Seção I, da Resolução nº. 017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/CUn/1997 (UFSC, 1997).</w:t>
      </w:r>
    </w:p>
    <w:p w:rsidR="00000000" w:rsidDel="00000000" w:rsidP="00000000" w:rsidRDefault="00000000" w:rsidRPr="00000000" w14:paraId="00000059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bdd7ee" w:val="clear"/>
        <w:spacing w:line="276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 AVALIAÇÃO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desempenho acadêmico dos estudantes será avaliado considerando o disposto no Capítulo IV – Do Rendimento Escolar/Seção I - da Resolução 017/CUn/1997. Assim, a avaliação final da presente Oficina será obtida pelo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SOMATÓRIO GERAL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das 02 (duas) notas correspondendo às produções das unidades I e II: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284"/>
          <w:tab w:val="left" w:leader="none" w:pos="-142"/>
        </w:tabs>
        <w:spacing w:after="0" w:line="24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Unidade I - Nota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= até 5,0 pontos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obtido na elaboração de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01 estudo dirigido individual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(conforme orientação que será apresentada). A elaboração terá como referência os textos da unidade, mas principalmente: a) BARROCO, Maria L.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Barbárie e neoconservadorismo: os desafios do projeto ético-político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b) CAMARGO, M. A.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Relações e condições de trabalho do assistente social na atualidade: a proletarização da profissão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desenvolvido em articulação com a experiência vivenciada no campo de estágio.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284"/>
          <w:tab w:val="left" w:leader="none" w:pos="-142"/>
        </w:tabs>
        <w:spacing w:after="0" w:line="24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Unidade II - Nota 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até 5,0 pontos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= Para tanto a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equipe entregará 01 síntese escrita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(conforme orientação que será apresentada) do eixo temático abordado 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roda de conversa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tratando/discorrendo sobre as principais questões que compõem a temática.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Serão aprovados (os) os/as estudantes com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frequência igual ou superior a 75%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(conforme legislação vigente)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final igual ou superior a 6,0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As/Os estudantes que obtiverem nota final entre três 3 e 5,5 poderão realizar prova de recuperação.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recuperação será realizada no final do semestre conforme orientações da professora.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-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Convenções: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-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Nas produções entregues serão consideradas as Normas da ABNT; o uso correto da língua portuguesa; entrega no prazo e o conteúdo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-2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 A identificação de plágio na produção entregue, remete ao cancelamento da avaliação e atribuição de nota zero (0,0) no respectivo item de avaliação.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REFERENCIAS COMPLEMENTARES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BARROCO, Maria Lucia da S. Direitos humanos, neoconservadorismo e neofascismo no Brasil contemporâneo. Serv. Soc. Soc., São Paulo, n. 143, p. 12-21, jan./abr. 2022.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BOSCHETTI, Ivanete. Agudização da barbárie e desafios ao Serviço Social. Serv. Soc. Soc., São Paulo, n.128, p.54-71, abr. 2017.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CARTAXO, Ana Maria Baima; MANFROI, Vania Maria; SANTOS, Maria Teresa dos. Formação continuada: implicações e possibilidades no exercício profissional do assistente social.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Rev. Katálysis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Florianópolis, v. 15, n. 2, p. 239-253, dez. 2012.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CAVALCANTE, Rita; PRÉDES, Rosa. Tecnologias de informação e de comunicação, políticas sociais e o trabalho de assistentes sociais. Serv. Soc. Soc., São Paulo, n. 144, p. 110-128, maio/set. 2022.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6"/>
        </w:tabs>
        <w:spacing w:after="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CFESS. Conselho Federal de Serviço Social.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atribuições privativas do (a) assistente social em questão.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ed. rev. ampl.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Brasília: CFESS, 2012. 74 p.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DURIGUETTO, Maria Lúcia. Criminalização das classes subalternas no espaço urbano e ações profissionais do Serviço Social.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Serv. Soc. Soc.,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São Paulo, n. 128, p. 104-122, jan./abr. 2017.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EURICO, Márcia Campos. A percepção do assistente social acerca do racismo institucional.  Serv. Soc. Soc., São Paulo, n. 114, p. 290-310 abr./jun. 2013.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GONÇALVES, Renata. Quando a questão racial é o nó da questão social. Revista Katálysis, Florianópolis, v. 21, n. 3, p. 514-522, set./dez. 2018.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IAMAMOTO, Marilda Villela. Os espaços sócio-ocupacionais do assistente social. 41 p.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CFESS/ABEPSS. Conselho Federal de Serviço Social/Associação Brasileira de Ensino e Pesquisa em Serviço Social.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 Social: direitos sociais e competências profissionais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Brasília: CFESS/ABEPSS, 2009.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LIMA, Caroline M. Serviço Social nas transformações societárias: “viradas” de uma profissão centenária. In: Revista Praia Vermelha, Rio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Janeiro, v. 31, n.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217- 444 Jul-Dez/2021.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MAIOR, Nivea Maria Santos Souto. et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Direitos Humanos e Serviço Social: Demandas e Desafios Contemporâneos.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Temporalis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Brasília (DF), ano 18, n. 36, p. 127-138, jul./dez. 2018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RAICHELIS, Raquel; ARREGUI, Carola C. O trabalho no fio da navalha: nova morfologia no Serviço Social em tempos de devastação e pandemia. Serv. Soc. Soc., São Paulo, n. 140, p. 134-152, jan./abr. 2021.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SANTOS, José Whellison Brito dos. SILVA, Sheyla Suely Souza. Demandas institucionais e respostas profissionais no Sistema Único de Assistência Social: novas aproximações.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Temporalis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Brasília (DF), ano 18, n. 36, p. 306-319, jul./dez. 2018.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SANTOS, Viviane M. dos. Transformações societárias: repercussões no serviço social. In: Revista Katálysis, Florianópolis, v. 23, n. 1, p. 53-62, jan./abr. 2020 ISSN 1982-0259.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07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YAZBEK, Maria Carmelita. Os fundamentos do Serviço Social e o enfrentamento ao conservadorismo. Revista Libertas, Juiz de Fora, v. 20, n.2, p. 293-306, jul./dez. 2020.</w:t>
      </w:r>
    </w:p>
    <w:p w:rsidR="00000000" w:rsidDel="00000000" w:rsidP="00000000" w:rsidRDefault="00000000" w:rsidRPr="00000000" w14:paraId="0000007B">
      <w:pPr>
        <w:ind w:lef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SITES PARA LEVANTAMENTO BIBLIOGRÁFICO E DE PESQUISA:</w:t>
        <w:tab/>
      </w:r>
    </w:p>
    <w:p w:rsidR="00000000" w:rsidDel="00000000" w:rsidP="00000000" w:rsidRDefault="00000000" w:rsidRPr="00000000" w14:paraId="0000007D">
      <w:pPr>
        <w:spacing w:after="60" w:line="240" w:lineRule="auto"/>
        <w:ind w:left="357" w:firstLine="0"/>
        <w:jc w:val="both"/>
        <w:rPr>
          <w:rFonts w:ascii="Arial" w:cs="Arial" w:eastAsia="Arial" w:hAnsi="Arial"/>
          <w:sz w:val="24"/>
          <w:szCs w:val="24"/>
        </w:rPr>
      </w:pPr>
      <w:hyperlink r:id="rId16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http://www.periodicos.capes.gov.br/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733"/>
        </w:tabs>
        <w:spacing w:after="60" w:line="240" w:lineRule="auto"/>
        <w:ind w:left="357" w:firstLine="0"/>
        <w:jc w:val="both"/>
        <w:rPr>
          <w:rFonts w:ascii="Arial" w:cs="Arial" w:eastAsia="Arial" w:hAnsi="Arial"/>
          <w:sz w:val="24"/>
          <w:szCs w:val="24"/>
        </w:rPr>
      </w:pPr>
      <w:hyperlink r:id="rId1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http://www.scielo.org/php/index.php?lang=pt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F">
      <w:pPr>
        <w:spacing w:after="60" w:line="240" w:lineRule="auto"/>
        <w:ind w:left="357" w:firstLine="0"/>
        <w:jc w:val="both"/>
        <w:rPr>
          <w:rFonts w:ascii="Arial" w:cs="Arial" w:eastAsia="Arial" w:hAnsi="Arial"/>
          <w:sz w:val="24"/>
          <w:szCs w:val="24"/>
        </w:rPr>
      </w:pPr>
      <w:hyperlink r:id="rId18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https://periodicos.ufsc.br/index.php/katalysis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CRONOGRAMA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Cronograma de aulas e atividades da Disciplina: Serviço Social e Desafios Profissionais Contemporâneos (DSS 7153)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Turmas: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09309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Matutino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Semestre – 2025.2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4feira – manhã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1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4252"/>
        <w:gridCol w:w="5103"/>
        <w:tblGridChange w:id="0">
          <w:tblGrid>
            <w:gridCol w:w="846"/>
            <w:gridCol w:w="4252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/Aula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Conteúdo Programático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Atividade/Bibliografia/Responsável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13/08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Apresentação da profa., da turma e discussão do programa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Apresentação e conhecimento dos membros que compõe a turma;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Apresentação e discussão do Plano de Ensino;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Divisão dos grupos para “Rodas de Conversa”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20/08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 – Formação Profissional, questões conjunturais e o mercado de trabalho do assistente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Formação na graduação, o estágio e a supervisão;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exercício profissional e o Projeto Ético-Político do Serviço Social;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644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- Organização política do conjunto CFESS/CRESS como protagonistas do debate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Introdução da disciplina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Texto: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IAMAMOTO, Marilda V. O Serviço Social na cena contemporânea. In: CFESS/ABEPSS. Serviço Social: direitos sociais e competências profissionais. Brasília, DF, 2009.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27/08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(03)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neoconservadorismo e o exercício profissional;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Texto: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b w:val="1"/>
                <w:color w:val="843c0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MACIEL, Ana Lúcia Suárez. As requisições conservadoras para o trabalho do assistente social em debate. In: Revista Libertas, Juiz de Fora, v. 20, n.2, p. 415-430, jul./dez.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43c0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03/09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Mercado de trabalho e as demandas ao assistente social na atualidade.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43c0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SANTOS, Tatiane; STAMPA, Inez.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Contratação por pregão: formas atípicas de trabalho de assistentes sociais no Brasil recente.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10/09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Mercado de trabalho e as demandas ao assistente social na atualidade.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RIZZOTTI, Maria L.; NALESSO, Ana P.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Tecnologia, trabalho e informação sob a ótica da desigualdade social: implicações na política social.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17/09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Mercado de trabalho e as demandas ao assistente social na atualidade.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BARROCO, Maria L.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Barbárie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neoconservadorismo: os desafios do projeto ético-político. Serviço Social e Sociedade, São Paulo, n.106, abr./jun. 2011.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CAMARGO, Maria Angelina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Relações e condições de trabalho do assistente social na atualidade: a proletarização da profissão. Serv. Soc. Soc., São Paulo, n. 142, p. 488-507, set./dez. 2021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c00000"/>
                <w:sz w:val="24"/>
                <w:szCs w:val="24"/>
                <w:rtl w:val="0"/>
              </w:rPr>
              <w:t xml:space="preserve">* orientação da avaliação da Unidade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24/09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(Entrega da avaliação da Unidade – Estudo orientado 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 a ser realizada em sala de aula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01/10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e7e6e6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II – Questões atuais e emergentes no campo teórico e prático  </w:t>
            </w:r>
          </w:p>
          <w:p w:rsidR="00000000" w:rsidDel="00000000" w:rsidP="00000000" w:rsidRDefault="00000000" w:rsidRPr="00000000" w14:paraId="000000C8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cena contemporânea tem apresentado significativos desafios ao exercício profissional, tanto no campo teórico como no prático. </w:t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Eixos de discussão e análise: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 – Novos campos e/ou retomada da inserção do Serviço Social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 – A intervenção profissional na cena contemporânea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 – Novas demandas emergentes no cotidiano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Introdução da Unidade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Orientações da organização do trabalho;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Formação dos grupos de trabalho;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08/10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(Estudos e pesquisa sobre a temática)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dedicada ao trabalho em grupo para preparação da temática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b w:val="1"/>
                <w:color w:val="843c0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43c0b"/>
                <w:sz w:val="24"/>
                <w:szCs w:val="24"/>
                <w:rtl w:val="0"/>
              </w:rPr>
              <w:t xml:space="preserve">*Responsáveis – cada grupo se organiza individualmente 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b w:val="1"/>
                <w:color w:val="843c0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b w:val="1"/>
                <w:color w:val="843c0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43c0b"/>
                <w:sz w:val="24"/>
                <w:szCs w:val="24"/>
                <w:rtl w:val="0"/>
              </w:rPr>
              <w:t xml:space="preserve">*Docente – disponível para orientação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15/10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Primeiro eixo: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01 – Novos campos e/ou retomada da inserção do Serviço Social: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Política pública de educação básica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Política de segurança alimentar e nutricional (Fome e insegurança alimentar)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Apresentação de seminário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22/10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Segundo eixo: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02 – A intervenção profissional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 cena contemporânea: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Pessoas com Deficiência;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Gênero, sexualidades, pessoas LGBTQIAPN+;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Demandas do envelhecimento;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Questão Étnico-Racial;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Apresentação de seminário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29/10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Evento saúde mental, arte e cultura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 Congresso Brasileiro de Arte, Cultura e Saúde Mental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 Encontro Catarinense de Saúde Mental em Florianópolis, Santa Catarina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843c0b"/>
                <w:sz w:val="24"/>
                <w:szCs w:val="24"/>
                <w:rtl w:val="0"/>
              </w:rPr>
              <w:t xml:space="preserve"> Atividade no evento, acompanhamento da professora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05/11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(13)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Continuidade – eixo 02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Apresentação de seminário 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12/11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(14)</w:t>
            </w:r>
          </w:p>
        </w:tc>
        <w:tc>
          <w:tcPr/>
          <w:p w:rsidR="00000000" w:rsidDel="00000000" w:rsidP="00000000" w:rsidRDefault="00000000" w:rsidRPr="00000000" w14:paraId="000000FD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Terceiro eixo: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03 – Novas demandas emergentes no cotidiano profissional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Crise climática e conflitos territoriais;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 Movimentos migratórios, migrantes;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4"/>
                <w:szCs w:val="24"/>
                <w:rtl w:val="0"/>
              </w:rPr>
              <w:t xml:space="preserve">- Tecnologias de Informação e de Comunicação e o trabalho de assistentes sociais;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Apresentação de seminário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19/11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24"/>
                <w:szCs w:val="24"/>
                <w:rtl w:val="0"/>
              </w:rPr>
              <w:t xml:space="preserve">(Sintese escrita do eixo abordado)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Orientação da avaliação da Unidade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843c0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843c0b"/>
                <w:sz w:val="24"/>
                <w:szCs w:val="24"/>
                <w:rtl w:val="0"/>
              </w:rPr>
              <w:t xml:space="preserve">Trabalho em grupo - dedicado  à elaboração da avaliação da Unidade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26/11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c00000"/>
                <w:sz w:val="24"/>
                <w:szCs w:val="24"/>
                <w:rtl w:val="0"/>
              </w:rPr>
              <w:t xml:space="preserve">Entrega da avaliação da Unidade – Sintese escrita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Sem aula 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843c0b"/>
                <w:sz w:val="24"/>
                <w:szCs w:val="24"/>
                <w:rtl w:val="0"/>
              </w:rPr>
              <w:t xml:space="preserve">Trabalho em grupo - dedicado  à elaboração da avaliação da Unidade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843c0b"/>
                <w:sz w:val="24"/>
                <w:szCs w:val="24"/>
                <w:rtl w:val="0"/>
              </w:rPr>
              <w:t xml:space="preserve">e entrega no moodle da disciplina – cfme orientação;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03/12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 de retorno das avaliações e confraternização final 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10/12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(18)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Recuperação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24"/>
                <w:szCs w:val="24"/>
                <w:rtl w:val="0"/>
              </w:rPr>
              <w:t xml:space="preserve">Entrega das notas finais via moodle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 entregue no ambiente moodle (somente para aqueles que não atingirem a média final);</w:t>
            </w:r>
          </w:p>
        </w:tc>
      </w:tr>
    </w:tbl>
    <w:p w:rsidR="00000000" w:rsidDel="00000000" w:rsidP="00000000" w:rsidRDefault="00000000" w:rsidRPr="00000000" w14:paraId="000001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9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UFSC. Universidade Federal de Santa Catarina.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Resolução nº. 017,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Conselho Universitário (CUn/1997), de 30 de setembro de 1997. Dispõe sobre o Regulamento dos cursos de graduação da UFSC. 1997. 45 p. Disponível em: &lt;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http://www.emc.ufsc.br/cp/upload/29-Res017-CUn-97.pdf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&gt;. Acesso em: 13 mar. 2020.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"/>
      <w:lvlJc w:val="left"/>
      <w:pPr>
        <w:ind w:left="360" w:hanging="360"/>
      </w:pPr>
      <w:rPr>
        <w:b w:val="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1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7967E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nhideWhenUsed w:val="1"/>
    <w:rsid w:val="00DF2A7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 w:val="1"/>
    <w:rsid w:val="00DF2A7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DF2A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F2A7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F2A7B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F2A7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F2A7B"/>
    <w:rPr>
      <w:rFonts w:ascii="Segoe UI" w:cs="Segoe UI" w:hAnsi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 w:val="1"/>
    <w:rsid w:val="00AB7B81"/>
    <w:pPr>
      <w:spacing w:after="0" w:line="240" w:lineRule="auto"/>
      <w:jc w:val="both"/>
    </w:pPr>
    <w:rPr>
      <w:rFonts w:ascii="Calibri" w:cs="Times New Roman" w:eastAsia="Times New Roman" w:hAnsi="Calibri"/>
      <w:sz w:val="20"/>
      <w:szCs w:val="20"/>
      <w:lang w:bidi="en-US"/>
    </w:rPr>
  </w:style>
  <w:style w:type="character" w:styleId="SemEspaamentoChar" w:customStyle="1">
    <w:name w:val="Sem Espaçamento Char"/>
    <w:link w:val="SemEspaamento"/>
    <w:uiPriority w:val="1"/>
    <w:rsid w:val="00AB7B81"/>
    <w:rPr>
      <w:rFonts w:ascii="Calibri" w:cs="Times New Roman" w:eastAsia="Times New Roman" w:hAnsi="Calibri"/>
      <w:sz w:val="20"/>
      <w:szCs w:val="20"/>
      <w:lang w:bidi="en-US"/>
    </w:rPr>
  </w:style>
  <w:style w:type="paragraph" w:styleId="PargrafodaLista">
    <w:name w:val="List Paragraph"/>
    <w:basedOn w:val="Normal"/>
    <w:uiPriority w:val="34"/>
    <w:qFormat w:val="1"/>
    <w:rsid w:val="00AB7B81"/>
    <w:pPr>
      <w:ind w:left="720"/>
      <w:contextualSpacing w:val="1"/>
    </w:pPr>
  </w:style>
  <w:style w:type="paragraph" w:styleId="CM3" w:customStyle="1">
    <w:name w:val="CM3"/>
    <w:basedOn w:val="Default"/>
    <w:next w:val="Default"/>
    <w:rsid w:val="00C13FBA"/>
    <w:pPr>
      <w:widowControl w:val="0"/>
      <w:spacing w:line="393" w:lineRule="atLeast"/>
    </w:pPr>
    <w:rPr>
      <w:rFonts w:eastAsia="Times New Roman"/>
      <w:color w:val="auto"/>
      <w:lang w:eastAsia="pt-BR"/>
    </w:rPr>
  </w:style>
  <w:style w:type="paragraph" w:styleId="Cabealho1" w:customStyle="1">
    <w:name w:val="Cabeçalho1"/>
    <w:basedOn w:val="Normal"/>
    <w:next w:val="Cabealho"/>
    <w:link w:val="CabealhoChar"/>
    <w:uiPriority w:val="99"/>
    <w:unhideWhenUsed w:val="1"/>
    <w:rsid w:val="00FE446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1"/>
    <w:uiPriority w:val="99"/>
    <w:rsid w:val="00FE446F"/>
  </w:style>
  <w:style w:type="paragraph" w:styleId="NormalWeb">
    <w:name w:val="Normal (Web)"/>
    <w:basedOn w:val="Normal"/>
    <w:uiPriority w:val="99"/>
    <w:semiHidden w:val="1"/>
    <w:unhideWhenUsed w:val="1"/>
    <w:rsid w:val="00FE44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unhideWhenUsed w:val="1"/>
    <w:rsid w:val="00FE446F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FE446F"/>
  </w:style>
  <w:style w:type="character" w:styleId="Hyperlink">
    <w:name w:val="Hyperlink"/>
    <w:basedOn w:val="Fontepargpadro"/>
    <w:uiPriority w:val="99"/>
    <w:unhideWhenUsed w:val="1"/>
    <w:rsid w:val="00F97E6C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F97E6C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unhideWhenUsed w:val="1"/>
    <w:rsid w:val="006E0AE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6E0AEF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 w:val="1"/>
    <w:rsid w:val="006E0AEF"/>
    <w:rPr>
      <w:vertAlign w:val="superscript"/>
    </w:rPr>
  </w:style>
  <w:style w:type="table" w:styleId="Tabelacomgrade">
    <w:name w:val="Table Grid"/>
    <w:basedOn w:val="Tabelanormal"/>
    <w:uiPriority w:val="39"/>
    <w:rsid w:val="00D44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E127F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E127FD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articlebadge" w:customStyle="1">
    <w:name w:val="_articlebadge"/>
    <w:basedOn w:val="Fontepargpadro"/>
    <w:rsid w:val="00E127FD"/>
  </w:style>
  <w:style w:type="character" w:styleId="separator" w:customStyle="1">
    <w:name w:val="_separator"/>
    <w:basedOn w:val="Fontepargpadro"/>
    <w:rsid w:val="00E127FD"/>
  </w:style>
  <w:style w:type="character" w:styleId="editionmeta" w:customStyle="1">
    <w:name w:val="_editionmeta"/>
    <w:basedOn w:val="Fontepargpadro"/>
    <w:rsid w:val="00E127FD"/>
  </w:style>
  <w:style w:type="character" w:styleId="group-doi" w:customStyle="1">
    <w:name w:val="group-doi"/>
    <w:basedOn w:val="Fontepargpadro"/>
    <w:rsid w:val="00E127FD"/>
  </w:style>
  <w:style w:type="character" w:styleId="dropdown" w:customStyle="1">
    <w:name w:val="dropdown"/>
    <w:basedOn w:val="Fontepargpadro"/>
    <w:rsid w:val="00E127FD"/>
  </w:style>
  <w:style w:type="paragraph" w:styleId="selected" w:customStyle="1">
    <w:name w:val="selected"/>
    <w:basedOn w:val="Normal"/>
    <w:rsid w:val="00E127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A45E86"/>
    <w:rPr>
      <w:b w:val="1"/>
      <w:bCs w:val="1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9D1D2C"/>
    <w:rPr>
      <w:color w:val="954f72" w:themeColor="followed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4552F3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M4" w:customStyle="1">
    <w:name w:val="CM4"/>
    <w:basedOn w:val="Normal"/>
    <w:next w:val="Normal"/>
    <w:rsid w:val="00444375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0D3C9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D3C91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B2418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D635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cielo.br/j/sssoc/a/jg4F8Xsmf8m3nFhFwfW493n/" TargetMode="External"/><Relationship Id="rId10" Type="http://schemas.openxmlformats.org/officeDocument/2006/relationships/hyperlink" Target="https://www.scielo.br/j/sssoc/a/rTywnLhQhmCyXCtYCSQWN9n/?format=pdf" TargetMode="External"/><Relationship Id="rId13" Type="http://schemas.openxmlformats.org/officeDocument/2006/relationships/hyperlink" Target="https://osocialemquestao.ser.puc-rio.br/media/OSQ_47_art_4.pdf" TargetMode="External"/><Relationship Id="rId12" Type="http://schemas.openxmlformats.org/officeDocument/2006/relationships/hyperlink" Target="https://www.scielo.br/j/sssoc/a/6x3tngqQnskfhFMhFqVJrY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5" Type="http://schemas.openxmlformats.org/officeDocument/2006/relationships/hyperlink" Target="http://moodle.ufsc.br/" TargetMode="External"/><Relationship Id="rId14" Type="http://schemas.openxmlformats.org/officeDocument/2006/relationships/hyperlink" Target="https://periodicos.ufjf.br/index.php/libertas/article/view/32149/21623" TargetMode="External"/><Relationship Id="rId17" Type="http://schemas.openxmlformats.org/officeDocument/2006/relationships/hyperlink" Target="http://www.scielo.org/php/index.php?lang=pt" TargetMode="External"/><Relationship Id="rId16" Type="http://schemas.openxmlformats.org/officeDocument/2006/relationships/hyperlink" Target="http://www.periodicos.capes.gov.br/" TargetMode="External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hyperlink" Target="https://periodicos.ufsc.br/index.php/katalysis" TargetMode="Externa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emc.ufsc.br/cp/upload/29-Res017-CUn-97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FM0OO08tCRgF6ro8+gg9UT1lw==">CgMxLjAyDmgubmhiNnF5dWhwOWkwOAByITEyNG8wenltcVQ0aWFfWmVuVWMzeXhrNk5kVjZMbHp1QQ==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2025-06-20T11:27:00Z</dcterms:created>
  <dc:creator>Rúbia</dc:creator>
</cp:coreProperties>
</file>